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color w:val="auto"/>
          <w:sz w:val="24"/>
          <w:highlight w:val="none"/>
        </w:rPr>
      </w:pPr>
    </w:p>
    <w:p>
      <w:pPr>
        <w:spacing w:line="360" w:lineRule="auto"/>
        <w:jc w:val="center"/>
        <w:rPr>
          <w:rFonts w:ascii="宋体" w:hAnsi="宋体"/>
          <w:b/>
          <w:bCs/>
          <w:color w:val="auto"/>
          <w:sz w:val="52"/>
          <w:szCs w:val="52"/>
          <w:highlight w:val="none"/>
        </w:rPr>
      </w:pPr>
      <w:r>
        <w:rPr>
          <w:rFonts w:ascii="宋体" w:hAnsi="宋体"/>
          <w:b/>
          <w:bCs/>
          <w:color w:val="auto"/>
          <w:sz w:val="52"/>
          <w:szCs w:val="52"/>
          <w:highlight w:val="none"/>
        </w:rPr>
        <w:t>2025</w:t>
      </w:r>
      <w:r>
        <w:rPr>
          <w:rFonts w:hint="eastAsia" w:ascii="宋体" w:hAnsi="宋体"/>
          <w:b/>
          <w:bCs/>
          <w:color w:val="auto"/>
          <w:sz w:val="52"/>
          <w:szCs w:val="52"/>
          <w:highlight w:val="none"/>
        </w:rPr>
        <w:t>年度中共包头市委员会机构编制委员会办公室部门</w:t>
      </w:r>
    </w:p>
    <w:p>
      <w:pPr>
        <w:spacing w:line="360" w:lineRule="auto"/>
        <w:jc w:val="center"/>
        <w:rPr>
          <w:rFonts w:ascii="宋体" w:hAnsi="宋体"/>
          <w:b/>
          <w:bCs/>
          <w:color w:val="auto"/>
          <w:sz w:val="52"/>
          <w:szCs w:val="52"/>
          <w:highlight w:val="none"/>
        </w:rPr>
      </w:pPr>
      <w:r>
        <w:rPr>
          <w:rFonts w:hint="eastAsia" w:ascii="宋体" w:hAnsi="宋体"/>
          <w:b/>
          <w:bCs/>
          <w:color w:val="auto"/>
          <w:sz w:val="52"/>
          <w:szCs w:val="52"/>
          <w:highlight w:val="none"/>
        </w:rPr>
        <w:t>公开报告</w:t>
      </w: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spacing w:line="360" w:lineRule="auto"/>
        <w:jc w:val="center"/>
        <w:rPr>
          <w:rFonts w:ascii="宋体" w:hAnsi="宋体"/>
          <w:b/>
          <w:bCs/>
          <w:color w:val="auto"/>
          <w:sz w:val="52"/>
          <w:szCs w:val="52"/>
          <w:highlight w:val="none"/>
        </w:rPr>
      </w:pPr>
    </w:p>
    <w:p>
      <w:pPr>
        <w:ind w:firstLine="2248" w:firstLineChars="700"/>
        <w:rPr>
          <w:rFonts w:ascii="仿宋" w:hAnsi="仿宋" w:eastAsia="仿宋"/>
          <w:b/>
          <w:color w:val="auto"/>
          <w:sz w:val="32"/>
          <w:szCs w:val="32"/>
          <w:highlight w:val="none"/>
        </w:rPr>
      </w:pPr>
    </w:p>
    <w:p>
      <w:pPr>
        <w:ind w:firstLine="2248" w:firstLineChars="700"/>
        <w:rPr>
          <w:rFonts w:ascii="仿宋" w:hAnsi="仿宋" w:eastAsia="仿宋"/>
          <w:b/>
          <w:color w:val="auto"/>
          <w:sz w:val="32"/>
          <w:szCs w:val="32"/>
          <w:highlight w:val="none"/>
        </w:rPr>
      </w:pPr>
    </w:p>
    <w:p>
      <w:pPr>
        <w:rPr>
          <w:rFonts w:ascii="仿宋" w:hAnsi="仿宋" w:eastAsia="仿宋"/>
          <w:b/>
          <w:color w:val="auto"/>
          <w:sz w:val="32"/>
          <w:szCs w:val="32"/>
          <w:highlight w:val="none"/>
        </w:rPr>
      </w:pPr>
    </w:p>
    <w:p>
      <w:pPr>
        <w:ind w:firstLine="2248" w:firstLineChars="700"/>
        <w:rPr>
          <w:rFonts w:ascii="仿宋" w:hAnsi="仿宋" w:eastAsia="仿宋"/>
          <w:b/>
          <w:color w:val="auto"/>
          <w:sz w:val="32"/>
          <w:szCs w:val="32"/>
          <w:highlight w:val="none"/>
        </w:rPr>
      </w:pPr>
    </w:p>
    <w:p>
      <w:pPr>
        <w:pStyle w:val="2"/>
        <w:jc w:val="center"/>
        <w:rPr>
          <w:color w:val="auto"/>
          <w:highlight w:val="none"/>
        </w:rPr>
      </w:pPr>
      <w:r>
        <w:rPr>
          <w:rFonts w:hint="eastAsia" w:ascii="宋体" w:hAnsi="宋体" w:eastAsia="宋体" w:cs="宋体"/>
          <w:color w:val="auto"/>
          <w:kern w:val="0"/>
          <w:sz w:val="31"/>
          <w:szCs w:val="31"/>
          <w:highlight w:val="none"/>
          <w:lang w:val="en-US" w:eastAsia="zh-CN" w:bidi="ar"/>
        </w:rPr>
        <w:t>批复时间：2026年 9 月</w:t>
      </w:r>
      <w:r>
        <w:rPr>
          <w:rFonts w:hint="eastAsia" w:ascii="宋体" w:hAnsi="宋体" w:cs="宋体"/>
          <w:color w:val="auto"/>
          <w:kern w:val="0"/>
          <w:sz w:val="31"/>
          <w:szCs w:val="31"/>
          <w:highlight w:val="none"/>
          <w:lang w:val="en-US" w:eastAsia="zh-CN" w:bidi="ar"/>
        </w:rPr>
        <w:t>18</w:t>
      </w:r>
      <w:r>
        <w:rPr>
          <w:rFonts w:hint="eastAsia" w:ascii="宋体" w:hAnsi="宋体" w:eastAsia="宋体" w:cs="宋体"/>
          <w:color w:val="auto"/>
          <w:kern w:val="0"/>
          <w:sz w:val="31"/>
          <w:szCs w:val="31"/>
          <w:highlight w:val="none"/>
          <w:lang w:val="en-US" w:eastAsia="zh-CN" w:bidi="ar"/>
        </w:rPr>
        <w:t>日</w:t>
      </w:r>
    </w:p>
    <w:p>
      <w:pPr>
        <w:widowControl/>
        <w:spacing w:after="240"/>
        <w:jc w:val="center"/>
        <w:rPr>
          <w:rFonts w:hint="eastAsia" w:ascii="宋体" w:hAnsi="宋体" w:eastAsia="宋体" w:cs="宋体"/>
          <w:color w:val="auto"/>
          <w:kern w:val="0"/>
          <w:sz w:val="31"/>
          <w:szCs w:val="31"/>
          <w:highlight w:val="none"/>
          <w:lang w:val="en-US" w:eastAsia="zh-CN" w:bidi="ar"/>
        </w:rPr>
      </w:pPr>
      <w:r>
        <w:rPr>
          <w:rFonts w:hint="eastAsia" w:ascii="宋体" w:hAnsi="宋体" w:eastAsia="宋体" w:cs="宋体"/>
          <w:color w:val="auto"/>
          <w:kern w:val="0"/>
          <w:sz w:val="31"/>
          <w:szCs w:val="31"/>
          <w:highlight w:val="none"/>
          <w:lang w:val="en-US" w:eastAsia="zh-CN" w:bidi="ar"/>
        </w:rPr>
        <w:t>公开时间：2026年 9 月28日</w:t>
      </w:r>
    </w:p>
    <w:p>
      <w:pPr>
        <w:ind w:firstLine="2248" w:firstLineChars="700"/>
        <w:rPr>
          <w:rFonts w:ascii="仿宋" w:hAnsi="仿宋" w:eastAsia="仿宋"/>
          <w:b/>
          <w:color w:val="auto"/>
          <w:sz w:val="32"/>
          <w:szCs w:val="32"/>
          <w:highlight w:val="none"/>
        </w:rPr>
        <w:sectPr>
          <w:footerReference r:id="rId3" w:type="default"/>
          <w:pgSz w:w="11906" w:h="16838"/>
          <w:pgMar w:top="1440" w:right="1800" w:bottom="1440" w:left="1800" w:header="0" w:footer="720" w:gutter="0"/>
          <w:cols w:space="425" w:num="1"/>
          <w:docGrid w:type="lines" w:linePitch="312" w:charSpace="0"/>
        </w:sectPr>
      </w:pPr>
    </w:p>
    <w:p>
      <w:pPr>
        <w:pStyle w:val="32"/>
        <w:widowControl/>
        <w:spacing w:after="240"/>
        <w:jc w:val="center"/>
        <w:rPr>
          <w:rFonts w:ascii="Times New Roman" w:hAnsi="Times New Roman" w:eastAsia="Times New Roman" w:cs="Times New Roman"/>
          <w:color w:val="auto"/>
          <w:kern w:val="0"/>
          <w:sz w:val="24"/>
          <w:highlight w:val="none"/>
        </w:rPr>
      </w:pPr>
      <w:bookmarkStart w:id="0" w:name="a000"/>
      <w:r>
        <w:rPr>
          <w:rFonts w:ascii="FangSong_GB2312" w:hAnsi="FangSong_GB2312" w:eastAsia="FangSong_GB2312" w:cs="FangSong_GB2312"/>
          <w:b/>
          <w:bCs/>
          <w:color w:val="auto"/>
          <w:kern w:val="0"/>
          <w:sz w:val="48"/>
          <w:szCs w:val="48"/>
          <w:highlight w:val="none"/>
        </w:rPr>
        <w:t>目录</w:t>
      </w:r>
    </w:p>
    <w:p>
      <w:pPr>
        <w:widowControl/>
        <w:spacing w:before="240" w:after="240"/>
        <w:jc w:val="left"/>
        <w:rPr>
          <w:rFonts w:ascii="Times New Roman" w:hAnsi="Times New Roman" w:eastAsia="Times New Roman" w:cs="Times New Roman"/>
          <w:color w:val="auto"/>
          <w:kern w:val="0"/>
          <w:sz w:val="24"/>
          <w:highlight w:val="none"/>
        </w:rPr>
      </w:pPr>
      <w:r>
        <w:rPr>
          <w:rFonts w:ascii="Times New Roman" w:hAnsi="Times New Roman" w:eastAsia="Times New Roman" w:cs="Times New Roman"/>
          <w:b/>
          <w:bCs/>
          <w:color w:val="auto"/>
          <w:kern w:val="0"/>
          <w:sz w:val="24"/>
          <w:highlight w:val="none"/>
        </w:rPr>
        <w:t> </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第一部分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部门概况</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一、主要职能、职责</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二、部门机构设置及决算单位构成情况</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年度部门主要工作完成情况</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第二部分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部门决算情况说明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一、收入支出决算总体情况说明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二、收入决算情况说明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四、财政拨款收入支出决算总体情况说明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五、一般公共预算财政拨款支出决算情况说明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六、一般公共预算财政拨款基本支出决算情况说明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七、一般公共预算财政拨款项目支出决算情况说明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八、财政拨款“三公”经费支出决算情况说明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九、政府性基金预算财政拨款支出决算情况说明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十、国有资本经营预算财政拨款支出决算情况说明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十一、机关运行经费（公用经费）支出决算情况说明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十二、政府采购支出决算情况说明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十三、国有资产占用情况说明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十四、预算绩效情况说明</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第三部分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名词解释</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第四部分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决算公开联系方式及信息反馈渠道</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黑体" w:hAnsi="黑体" w:eastAsia="黑体" w:cs="黑体"/>
          <w:color w:val="auto"/>
          <w:kern w:val="0"/>
          <w:sz w:val="32"/>
          <w:szCs w:val="32"/>
          <w:highlight w:val="none"/>
        </w:rPr>
        <w:t>第五部分</w:t>
      </w:r>
      <w:r>
        <w:rPr>
          <w:rFonts w:ascii="Calibri" w:hAnsi="Calibri" w:eastAsia="Calibri" w:cs="Calibri"/>
          <w:color w:val="auto"/>
          <w:kern w:val="0"/>
          <w:sz w:val="32"/>
          <w:szCs w:val="32"/>
          <w:highlight w:val="none"/>
          <w:lang w:eastAsia="en-US"/>
        </w:rPr>
        <w:t> </w:t>
      </w:r>
      <w:r>
        <w:rPr>
          <w:rFonts w:ascii="黑体" w:hAnsi="黑体" w:eastAsia="黑体" w:cs="黑体"/>
          <w:color w:val="auto"/>
          <w:kern w:val="0"/>
          <w:sz w:val="32"/>
          <w:szCs w:val="32"/>
          <w:highlight w:val="none"/>
          <w:lang w:eastAsia="en-US"/>
        </w:rPr>
        <w:t xml:space="preserve"> </w:t>
      </w:r>
      <w:r>
        <w:rPr>
          <w:rFonts w:ascii="黑体" w:hAnsi="黑体" w:eastAsia="黑体" w:cs="黑体"/>
          <w:color w:val="auto"/>
          <w:kern w:val="0"/>
          <w:sz w:val="32"/>
          <w:szCs w:val="32"/>
          <w:highlight w:val="none"/>
        </w:rPr>
        <w:t>部门决算表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一、收入支出决算总表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二、收入决算表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三、支出决算表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四、财政拨款收入支出决算总表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五、一般公共预算财政拨款支出决算表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六、一般公共预算财政拨款基本支出决算明细表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七、一般公共预算财政拨款项目支出决算明细表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八、政府性基金预算财政拨款收入支出决算表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九、国有资本经营预算财政拨款收入支出决算表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十、财政拨款“三公”经费支出决算表</w:t>
      </w:r>
    </w:p>
    <w:p>
      <w:pPr>
        <w:pStyle w:val="32"/>
        <w:widowControl/>
        <w:spacing w:before="240" w:after="240" w:line="360" w:lineRule="auto"/>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十一、机关运行经费支出、国有资产占用情况及政府采购支出信息表</w:t>
      </w: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color w:val="auto"/>
          <w:kern w:val="0"/>
          <w:sz w:val="36"/>
          <w:szCs w:val="36"/>
          <w:highlight w:val="none"/>
        </w:rPr>
      </w:pP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第一部分</w:t>
      </w:r>
      <w:r>
        <w:rPr>
          <w:rFonts w:ascii="fang_zheng_xiao_biao_song_ti" w:hAnsi="fang_zheng_xiao_biao_song_ti" w:eastAsia="fang_zheng_xiao_biao_song_ti" w:cs="fang_zheng_xiao_biao_song_ti"/>
          <w:color w:val="auto"/>
          <w:kern w:val="0"/>
          <w:sz w:val="36"/>
          <w:szCs w:val="36"/>
          <w:highlight w:val="none"/>
          <w:lang w:eastAsia="en-US"/>
        </w:rPr>
        <w:t xml:space="preserve">  </w:t>
      </w:r>
      <w:r>
        <w:rPr>
          <w:rFonts w:ascii="fang_zheng_xiao_biao_song_ti" w:hAnsi="fang_zheng_xiao_biao_song_ti" w:eastAsia="fang_zheng_xiao_biao_song_ti" w:cs="fang_zheng_xiao_biao_song_ti"/>
          <w:color w:val="auto"/>
          <w:kern w:val="0"/>
          <w:sz w:val="36"/>
          <w:szCs w:val="36"/>
          <w:highlight w:val="none"/>
        </w:rPr>
        <w:t>部门概况</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一、主要职能、职责</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1．主要职能：</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 </w:t>
      </w:r>
      <w:r>
        <w:rPr>
          <w:rFonts w:hint="eastAsia" w:ascii="FangSong_GB2312" w:hAnsi="FangSong_GB2312" w:eastAsia="FangSong_GB2312" w:cs="FangSong_GB2312"/>
          <w:color w:val="auto"/>
          <w:kern w:val="0"/>
          <w:sz w:val="32"/>
          <w:szCs w:val="32"/>
          <w:highlight w:val="none"/>
          <w:lang w:val="en-US" w:eastAsia="zh-CN" w:bidi="ar-SA"/>
        </w:rPr>
        <w:t xml:space="preserve"> </w:t>
      </w:r>
      <w:r>
        <w:rPr>
          <w:rFonts w:ascii="FangSong_GB2312" w:hAnsi="FangSong_GB2312" w:eastAsia="FangSong_GB2312" w:cs="FangSong_GB2312"/>
          <w:color w:val="auto"/>
          <w:kern w:val="0"/>
          <w:sz w:val="32"/>
          <w:szCs w:val="32"/>
          <w:highlight w:val="none"/>
          <w:lang w:val="en-US" w:eastAsia="zh-CN" w:bidi="ar-SA"/>
        </w:rPr>
        <w:t xml:space="preserve"> </w:t>
      </w:r>
      <w:r>
        <w:rPr>
          <w:rFonts w:hint="eastAsia" w:ascii="FangSong_GB2312" w:hAnsi="FangSong_GB2312" w:eastAsia="FangSong_GB2312" w:cs="FangSong_GB2312"/>
          <w:color w:val="auto"/>
          <w:kern w:val="0"/>
          <w:sz w:val="32"/>
          <w:szCs w:val="32"/>
          <w:highlight w:val="none"/>
          <w:lang w:val="en-US" w:eastAsia="zh-CN" w:bidi="ar-SA"/>
        </w:rPr>
        <w:t xml:space="preserve"> </w:t>
      </w:r>
      <w:r>
        <w:rPr>
          <w:rFonts w:ascii="FangSong_GB2312" w:hAnsi="FangSong_GB2312" w:eastAsia="FangSong_GB2312" w:cs="FangSong_GB2312"/>
          <w:color w:val="auto"/>
          <w:kern w:val="0"/>
          <w:sz w:val="32"/>
          <w:szCs w:val="32"/>
          <w:highlight w:val="none"/>
          <w:lang w:val="en-US" w:eastAsia="zh-CN" w:bidi="ar-SA"/>
        </w:rPr>
        <w:t> (一）贯彻执行国家和自治区关于行政管理体制和机构改革、机构编制管理的方针、政策、法律、法规，研究提出关于全市行政管理体制、机构改革及机构编制管理等项工作的政策、法规、条例、办法，并负责监督实施。</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(二）研究提出全市行政管理体制与机构改革的总体方案，以及市直属机关、旗县区党政机关、苏木乡镇机关机构改革方案，并认真组织实施。</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(三）管理市直属机关各工作部门的职能配置和调整工作，协调和划分各部门之间、各部门与旗县区之间的职责和事权。</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(四）根据国家、自治区的有关规定，研究提出旗县区党政机关工作部门机构设置限额意见;根据自治区下达的行政编制总额，研究提出市直属机关编制分配使用方案。</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(五）按照管理权限，负责申报市直属机关各部门和旗县区处级(含副处级)以上行政、事业单位机构设立、调整、撤并、更名、挂牌及领导职数等事宜。</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(六）研究提出全市事业单位管理体制改革和机构改革方案，并组织监督实施;管理全市事业编制总额。</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(七)负责全市机关、事业单位机构编制管理证的组织实施工作;负责全市机关、事业单位的全国统一代码标识分配工作。</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w:t>
      </w:r>
      <w:r>
        <w:rPr>
          <w:rFonts w:hint="eastAsia" w:ascii="FangSong_GB2312" w:hAnsi="FangSong_GB2312" w:eastAsia="FangSong_GB2312" w:cs="FangSong_GB2312"/>
          <w:color w:val="auto"/>
          <w:kern w:val="0"/>
          <w:sz w:val="32"/>
          <w:szCs w:val="32"/>
          <w:highlight w:val="none"/>
          <w:lang w:val="en-US" w:eastAsia="zh-CN" w:bidi="ar-SA"/>
        </w:rPr>
        <w:t>八</w:t>
      </w:r>
      <w:r>
        <w:rPr>
          <w:rFonts w:ascii="FangSong_GB2312" w:hAnsi="FangSong_GB2312" w:eastAsia="FangSong_GB2312" w:cs="FangSong_GB2312"/>
          <w:color w:val="auto"/>
          <w:kern w:val="0"/>
          <w:sz w:val="32"/>
          <w:szCs w:val="32"/>
          <w:highlight w:val="none"/>
          <w:lang w:val="en-US" w:eastAsia="zh-CN" w:bidi="ar-SA"/>
        </w:rPr>
        <w:t>)贯彻执行国家事业单位登记管理暂行条例，并组织监督实施事业单位法人登记管理和年检工作。</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color w:val="auto"/>
          <w:kern w:val="0"/>
          <w:sz w:val="32"/>
          <w:szCs w:val="32"/>
          <w:highlight w:val="none"/>
          <w:lang w:val="en-US" w:eastAsia="zh-CN" w:bidi="ar-SA"/>
        </w:rPr>
      </w:pPr>
      <w:r>
        <w:rPr>
          <w:rFonts w:ascii="FangSong_GB2312" w:hAnsi="FangSong_GB2312" w:eastAsia="FangSong_GB2312" w:cs="FangSong_GB2312"/>
          <w:color w:val="auto"/>
          <w:kern w:val="0"/>
          <w:sz w:val="32"/>
          <w:szCs w:val="32"/>
          <w:highlight w:val="none"/>
          <w:lang w:val="en-US" w:eastAsia="zh-CN" w:bidi="ar-SA"/>
        </w:rPr>
        <w:t>（</w:t>
      </w:r>
      <w:r>
        <w:rPr>
          <w:rFonts w:hint="eastAsia" w:ascii="FangSong_GB2312" w:hAnsi="FangSong_GB2312" w:eastAsia="FangSong_GB2312" w:cs="FangSong_GB2312"/>
          <w:color w:val="auto"/>
          <w:kern w:val="0"/>
          <w:sz w:val="32"/>
          <w:szCs w:val="32"/>
          <w:highlight w:val="none"/>
          <w:lang w:val="en-US" w:eastAsia="zh-CN" w:bidi="ar-SA"/>
        </w:rPr>
        <w:t>九</w:t>
      </w:r>
      <w:r>
        <w:rPr>
          <w:rFonts w:ascii="FangSong_GB2312" w:hAnsi="FangSong_GB2312" w:eastAsia="FangSong_GB2312" w:cs="FangSong_GB2312"/>
          <w:color w:val="auto"/>
          <w:kern w:val="0"/>
          <w:sz w:val="32"/>
          <w:szCs w:val="32"/>
          <w:highlight w:val="none"/>
          <w:lang w:val="en-US" w:eastAsia="zh-CN" w:bidi="ar-SA"/>
        </w:rPr>
        <w:t>）指导全市各级机构改革、机构编制管理和事业单位登记管理工作。</w:t>
      </w:r>
    </w:p>
    <w:p>
      <w:pPr>
        <w:widowControl/>
        <w:spacing w:before="240" w:after="240"/>
        <w:jc w:val="left"/>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     2</w:t>
      </w:r>
      <w:bookmarkStart w:id="1" w:name="OLE_LINK1"/>
      <w:r>
        <w:rPr>
          <w:rFonts w:hint="eastAsia" w:ascii="FangSong_GB2312" w:hAnsi="FangSong_GB2312" w:eastAsia="FangSong_GB2312" w:cs="FangSong_GB2312"/>
          <w:color w:val="auto"/>
          <w:kern w:val="0"/>
          <w:sz w:val="32"/>
          <w:szCs w:val="32"/>
          <w:highlight w:val="none"/>
          <w:lang w:val="en-US" w:eastAsia="zh-CN" w:bidi="ar-SA"/>
        </w:rPr>
        <w:t>．</w:t>
      </w:r>
      <w:bookmarkEnd w:id="1"/>
      <w:r>
        <w:rPr>
          <w:rFonts w:hint="eastAsia" w:ascii="FangSong_GB2312" w:hAnsi="FangSong_GB2312" w:eastAsia="FangSong_GB2312" w:cs="FangSong_GB2312"/>
          <w:color w:val="auto"/>
          <w:kern w:val="0"/>
          <w:sz w:val="32"/>
          <w:szCs w:val="32"/>
          <w:highlight w:val="none"/>
          <w:lang w:val="en-US" w:eastAsia="zh-CN" w:bidi="ar-SA"/>
        </w:rPr>
        <w:t>机构情况：本单位</w:t>
      </w:r>
      <w:r>
        <w:rPr>
          <w:rFonts w:ascii="FangSong_GB2312" w:hAnsi="FangSong_GB2312" w:eastAsia="FangSong_GB2312" w:cs="FangSong_GB2312"/>
          <w:color w:val="auto"/>
          <w:kern w:val="0"/>
          <w:sz w:val="32"/>
          <w:szCs w:val="32"/>
          <w:highlight w:val="none"/>
          <w:lang w:val="en-US" w:eastAsia="zh-CN" w:bidi="ar-SA"/>
        </w:rPr>
        <w:t>中共包头市委员会机构编制委员会办公室</w:t>
      </w:r>
      <w:r>
        <w:rPr>
          <w:rFonts w:hint="eastAsia" w:ascii="FangSong_GB2312" w:hAnsi="FangSong_GB2312" w:eastAsia="FangSong_GB2312" w:cs="FangSong_GB2312"/>
          <w:color w:val="auto"/>
          <w:kern w:val="0"/>
          <w:sz w:val="32"/>
          <w:szCs w:val="32"/>
          <w:highlight w:val="none"/>
          <w:lang w:val="en-US" w:eastAsia="zh-CN" w:bidi="ar-SA"/>
        </w:rPr>
        <w:t>（本级），本级预算单位，报表类型为：单户表，与上年相比无变动。</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二、部门机构设置及决算单位构成情况</w:t>
      </w:r>
    </w:p>
    <w:p>
      <w:pPr>
        <w:widowControl/>
        <w:spacing w:before="240" w:after="240"/>
        <w:ind w:firstLine="640" w:firstLineChars="200"/>
        <w:jc w:val="left"/>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1.根据部门职责分工，本部门无内设机构。本部门下属单位包括：包头市政务和公益机构域名注册中心。</w:t>
      </w:r>
    </w:p>
    <w:p>
      <w:pPr>
        <w:widowControl/>
        <w:spacing w:before="240" w:after="240"/>
        <w:ind w:firstLine="640" w:firstLineChars="200"/>
        <w:jc w:val="left"/>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2.从决算单位构成看，纳入本部门决算编制范围的预算单位共计2家，具体包括：中共包头市委员会机构编制委员会办公室（本级）、包头市政务和公益机构域名注册中心。详细情况见表：</w:t>
      </w:r>
    </w:p>
    <w:p>
      <w:pPr>
        <w:pStyle w:val="2"/>
        <w:rPr>
          <w:rFonts w:hint="eastAsia" w:ascii="FangSong_GB2312" w:hAnsi="FangSong_GB2312" w:eastAsia="FangSong_GB2312" w:cs="FangSong_GB2312"/>
          <w:color w:val="auto"/>
          <w:kern w:val="0"/>
          <w:sz w:val="32"/>
          <w:szCs w:val="32"/>
          <w:highlight w:val="none"/>
          <w:lang w:val="en-US" w:eastAsia="zh-CN" w:bidi="ar-SA"/>
        </w:rPr>
      </w:pPr>
    </w:p>
    <w:p>
      <w:pPr>
        <w:pStyle w:val="2"/>
        <w:rPr>
          <w:rFonts w:hint="eastAsia" w:ascii="FangSong_GB2312" w:hAnsi="FangSong_GB2312" w:eastAsia="FangSong_GB2312" w:cs="FangSong_GB2312"/>
          <w:color w:val="auto"/>
          <w:kern w:val="0"/>
          <w:sz w:val="32"/>
          <w:szCs w:val="32"/>
          <w:highlight w:val="none"/>
          <w:lang w:val="en-US" w:eastAsia="zh-CN" w:bidi="ar-SA"/>
        </w:rPr>
      </w:pPr>
    </w:p>
    <w:p>
      <w:pPr>
        <w:pStyle w:val="2"/>
        <w:rPr>
          <w:rFonts w:hint="eastAsia" w:ascii="FangSong_GB2312" w:hAnsi="FangSong_GB2312" w:eastAsia="FangSong_GB2312" w:cs="FangSong_GB2312"/>
          <w:color w:val="auto"/>
          <w:kern w:val="0"/>
          <w:sz w:val="32"/>
          <w:szCs w:val="32"/>
          <w:highlight w:val="none"/>
          <w:lang w:val="en-US" w:eastAsia="zh-CN" w:bidi="ar-SA"/>
        </w:rPr>
      </w:pPr>
    </w:p>
    <w:tbl>
      <w:tblPr>
        <w:tblStyle w:val="22"/>
        <w:tblpPr w:leftFromText="180" w:rightFromText="180" w:vertAnchor="text" w:horzAnchor="page" w:tblpX="1589" w:tblpY="54"/>
        <w:tblOverlap w:val="never"/>
        <w:tblW w:w="9180" w:type="dxa"/>
        <w:tblCellSpacing w:w="15" w:type="dxa"/>
        <w:tblInd w:w="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839"/>
        <w:gridCol w:w="5963"/>
        <w:gridCol w:w="2378"/>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703" w:hRule="atLeast"/>
          <w:tblHeader/>
          <w:tblCellSpacing w:w="15" w:type="dxa"/>
        </w:trPr>
        <w:tc>
          <w:tcPr>
            <w:tcW w:w="794"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auto"/>
                <w:kern w:val="0"/>
                <w:sz w:val="24"/>
                <w:highlight w:val="none"/>
              </w:rPr>
            </w:pPr>
            <w:r>
              <w:rPr>
                <w:rFonts w:ascii="仿宋_GB2312" w:hAnsi="仿宋_GB2312" w:eastAsia="仿宋_GB2312" w:cs="仿宋_GB2312"/>
                <w:b w:val="0"/>
                <w:bCs w:val="0"/>
                <w:i w:val="0"/>
                <w:iCs w:val="0"/>
                <w:smallCaps w:val="0"/>
                <w:color w:val="auto"/>
                <w:kern w:val="0"/>
                <w:sz w:val="24"/>
                <w:highlight w:val="none"/>
              </w:rPr>
              <w:t>序号</w:t>
            </w:r>
          </w:p>
        </w:tc>
        <w:tc>
          <w:tcPr>
            <w:tcW w:w="59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auto"/>
                <w:kern w:val="0"/>
                <w:sz w:val="24"/>
                <w:highlight w:val="none"/>
              </w:rPr>
            </w:pPr>
            <w:r>
              <w:rPr>
                <w:rFonts w:ascii="仿宋_GB2312" w:hAnsi="仿宋_GB2312" w:eastAsia="仿宋_GB2312" w:cs="仿宋_GB2312"/>
                <w:b w:val="0"/>
                <w:bCs w:val="0"/>
                <w:i w:val="0"/>
                <w:iCs w:val="0"/>
                <w:smallCaps w:val="0"/>
                <w:color w:val="auto"/>
                <w:kern w:val="0"/>
                <w:sz w:val="24"/>
                <w:highlight w:val="none"/>
              </w:rPr>
              <w:t>单位名称</w:t>
            </w:r>
          </w:p>
        </w:tc>
        <w:tc>
          <w:tcPr>
            <w:tcW w:w="23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ascii="Times New Roman" w:hAnsi="Times New Roman" w:eastAsia="Times New Roman" w:cs="Times New Roman"/>
                <w:b w:val="0"/>
                <w:bCs w:val="0"/>
                <w:i w:val="0"/>
                <w:iCs w:val="0"/>
                <w:smallCaps w:val="0"/>
                <w:color w:val="auto"/>
                <w:kern w:val="0"/>
                <w:sz w:val="24"/>
                <w:highlight w:val="none"/>
              </w:rPr>
            </w:pPr>
            <w:r>
              <w:rPr>
                <w:rFonts w:ascii="仿宋_GB2312" w:hAnsi="仿宋_GB2312" w:eastAsia="仿宋_GB2312" w:cs="仿宋_GB2312"/>
                <w:b w:val="0"/>
                <w:bCs w:val="0"/>
                <w:i w:val="0"/>
                <w:iCs w:val="0"/>
                <w:smallCaps w:val="0"/>
                <w:color w:val="auto"/>
                <w:kern w:val="0"/>
                <w:sz w:val="24"/>
                <w:highlight w:val="none"/>
              </w:rPr>
              <w:t>单位性质</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774" w:hRule="atLeast"/>
          <w:tblCellSpacing w:w="15" w:type="dxa"/>
        </w:trPr>
        <w:tc>
          <w:tcPr>
            <w:tcW w:w="794"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hint="eastAsia" w:ascii="Times New Roman" w:hAnsi="Times New Roman" w:eastAsia="宋体" w:cs="Times New Roman"/>
                <w:b w:val="0"/>
                <w:bCs w:val="0"/>
                <w:i w:val="0"/>
                <w:iCs w:val="0"/>
                <w:smallCaps w:val="0"/>
                <w:color w:val="auto"/>
                <w:kern w:val="0"/>
                <w:sz w:val="24"/>
                <w:highlight w:val="none"/>
                <w:lang w:eastAsia="zh-CN"/>
              </w:rPr>
            </w:pPr>
            <w:r>
              <w:rPr>
                <w:rFonts w:hint="eastAsia" w:ascii="仿宋_GB2312" w:hAnsi="仿宋_GB2312" w:eastAsia="仿宋_GB2312" w:cs="仿宋_GB2312"/>
                <w:b w:val="0"/>
                <w:bCs w:val="0"/>
                <w:i w:val="0"/>
                <w:iCs w:val="0"/>
                <w:smallCaps w:val="0"/>
                <w:color w:val="auto"/>
                <w:kern w:val="0"/>
                <w:sz w:val="24"/>
                <w:highlight w:val="none"/>
                <w:lang w:val="en-US" w:eastAsia="zh-CN"/>
              </w:rPr>
              <w:t>1</w:t>
            </w:r>
          </w:p>
        </w:tc>
        <w:tc>
          <w:tcPr>
            <w:tcW w:w="59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auto"/>
                <w:kern w:val="0"/>
                <w:sz w:val="24"/>
                <w:highlight w:val="none"/>
              </w:rPr>
            </w:pPr>
            <w:r>
              <w:rPr>
                <w:rFonts w:ascii="仿宋_GB2312" w:hAnsi="仿宋_GB2312" w:eastAsia="仿宋_GB2312" w:cs="仿宋_GB2312"/>
                <w:color w:val="auto"/>
                <w:kern w:val="0"/>
                <w:sz w:val="27"/>
                <w:szCs w:val="27"/>
                <w:highlight w:val="none"/>
              </w:rPr>
              <w:t>中共包头市委员会机构编制委员会办公室</w:t>
            </w:r>
            <w:r>
              <w:rPr>
                <w:rFonts w:hint="eastAsia" w:ascii="仿宋_GB2312" w:hAnsi="仿宋_GB2312" w:eastAsia="仿宋_GB2312" w:cs="仿宋_GB2312"/>
                <w:color w:val="auto"/>
                <w:kern w:val="0"/>
                <w:sz w:val="27"/>
                <w:szCs w:val="27"/>
                <w:highlight w:val="none"/>
                <w:lang w:eastAsia="zh-CN"/>
              </w:rPr>
              <w:t>（</w:t>
            </w:r>
            <w:r>
              <w:rPr>
                <w:rFonts w:ascii="仿宋_GB2312" w:hAnsi="仿宋_GB2312" w:eastAsia="仿宋_GB2312" w:cs="仿宋_GB2312"/>
                <w:color w:val="auto"/>
                <w:kern w:val="0"/>
                <w:sz w:val="27"/>
                <w:szCs w:val="27"/>
                <w:highlight w:val="none"/>
              </w:rPr>
              <w:t>本级</w:t>
            </w:r>
            <w:r>
              <w:rPr>
                <w:rFonts w:hint="eastAsia" w:ascii="仿宋_GB2312" w:hAnsi="仿宋_GB2312" w:eastAsia="仿宋_GB2312" w:cs="仿宋_GB2312"/>
                <w:color w:val="auto"/>
                <w:kern w:val="0"/>
                <w:sz w:val="27"/>
                <w:szCs w:val="27"/>
                <w:highlight w:val="none"/>
                <w:lang w:eastAsia="zh-CN"/>
              </w:rPr>
              <w:t>）</w:t>
            </w:r>
          </w:p>
        </w:tc>
        <w:tc>
          <w:tcPr>
            <w:tcW w:w="23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auto"/>
                <w:kern w:val="0"/>
                <w:sz w:val="24"/>
                <w:highlight w:val="none"/>
              </w:rPr>
            </w:pPr>
            <w:r>
              <w:rPr>
                <w:rFonts w:hint="eastAsia" w:ascii="仿宋_GB2312" w:hAnsi="仿宋_GB2312" w:eastAsia="仿宋_GB2312" w:cs="仿宋_GB2312"/>
                <w:b w:val="0"/>
                <w:bCs w:val="0"/>
                <w:i w:val="0"/>
                <w:iCs w:val="0"/>
                <w:smallCaps w:val="0"/>
                <w:color w:val="auto"/>
                <w:kern w:val="0"/>
                <w:sz w:val="24"/>
                <w:highlight w:val="none"/>
                <w:lang w:val="en-US" w:eastAsia="zh-CN"/>
              </w:rPr>
              <w:t>财政拨款的行政单位</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831" w:hRule="atLeast"/>
          <w:tblCellSpacing w:w="15" w:type="dxa"/>
        </w:trPr>
        <w:tc>
          <w:tcPr>
            <w:tcW w:w="794"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center"/>
              <w:rPr>
                <w:rFonts w:hint="eastAsia" w:ascii="Times New Roman" w:hAnsi="Times New Roman" w:eastAsia="宋体" w:cs="Times New Roman"/>
                <w:b w:val="0"/>
                <w:bCs w:val="0"/>
                <w:i w:val="0"/>
                <w:iCs w:val="0"/>
                <w:smallCaps w:val="0"/>
                <w:color w:val="auto"/>
                <w:kern w:val="0"/>
                <w:sz w:val="24"/>
                <w:highlight w:val="none"/>
                <w:lang w:eastAsia="zh-CN"/>
              </w:rPr>
            </w:pPr>
            <w:r>
              <w:rPr>
                <w:rFonts w:hint="eastAsia" w:ascii="仿宋_GB2312" w:hAnsi="仿宋_GB2312" w:eastAsia="仿宋_GB2312" w:cs="仿宋_GB2312"/>
                <w:b w:val="0"/>
                <w:bCs w:val="0"/>
                <w:i w:val="0"/>
                <w:iCs w:val="0"/>
                <w:smallCaps w:val="0"/>
                <w:color w:val="auto"/>
                <w:kern w:val="0"/>
                <w:sz w:val="24"/>
                <w:highlight w:val="none"/>
                <w:lang w:val="en-US" w:eastAsia="zh-CN"/>
              </w:rPr>
              <w:t>2</w:t>
            </w:r>
          </w:p>
        </w:tc>
        <w:tc>
          <w:tcPr>
            <w:tcW w:w="59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auto"/>
                <w:kern w:val="0"/>
                <w:sz w:val="24"/>
                <w:highlight w:val="none"/>
              </w:rPr>
            </w:pPr>
            <w:r>
              <w:rPr>
                <w:rFonts w:hint="eastAsia" w:ascii="仿宋_GB2312" w:hAnsi="仿宋_GB2312" w:eastAsia="仿宋_GB2312" w:cs="仿宋_GB2312"/>
                <w:color w:val="auto"/>
                <w:kern w:val="0"/>
                <w:sz w:val="27"/>
                <w:szCs w:val="27"/>
                <w:highlight w:val="none"/>
              </w:rPr>
              <w:t>包头市政务和公益机构域名注册中心</w:t>
            </w:r>
          </w:p>
        </w:tc>
        <w:tc>
          <w:tcPr>
            <w:tcW w:w="2333"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jc w:val="left"/>
              <w:rPr>
                <w:rFonts w:ascii="Times New Roman" w:hAnsi="Times New Roman" w:eastAsia="Times New Roman" w:cs="Times New Roman"/>
                <w:b w:val="0"/>
                <w:bCs w:val="0"/>
                <w:i w:val="0"/>
                <w:iCs w:val="0"/>
                <w:smallCaps w:val="0"/>
                <w:color w:val="auto"/>
                <w:kern w:val="0"/>
                <w:sz w:val="24"/>
                <w:highlight w:val="none"/>
              </w:rPr>
            </w:pPr>
            <w:r>
              <w:rPr>
                <w:rFonts w:ascii="仿宋_GB2312" w:hAnsi="仿宋_GB2312" w:eastAsia="仿宋_GB2312" w:cs="仿宋_GB2312"/>
                <w:b w:val="0"/>
                <w:bCs w:val="0"/>
                <w:i w:val="0"/>
                <w:iCs w:val="0"/>
                <w:smallCaps w:val="0"/>
                <w:color w:val="auto"/>
                <w:kern w:val="0"/>
                <w:sz w:val="24"/>
                <w:highlight w:val="none"/>
              </w:rPr>
              <w:t>公益一类事业单位</w:t>
            </w:r>
          </w:p>
        </w:tc>
      </w:tr>
    </w:tbl>
    <w:p>
      <w:pPr>
        <w:pStyle w:val="2"/>
        <w:rPr>
          <w:rFonts w:hint="eastAsia" w:ascii="FangSong_GB2312" w:hAnsi="FangSong_GB2312" w:eastAsia="FangSong_GB2312" w:cs="FangSong_GB2312"/>
          <w:color w:val="auto"/>
          <w:kern w:val="0"/>
          <w:sz w:val="32"/>
          <w:szCs w:val="32"/>
          <w:highlight w:val="none"/>
          <w:lang w:val="en-US" w:eastAsia="zh-CN" w:bidi="ar-SA"/>
        </w:rPr>
      </w:pP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三、</w:t>
      </w:r>
      <w:r>
        <w:rPr>
          <w:rFonts w:eastAsia="Times New Roman"/>
          <w:b/>
          <w:bCs/>
          <w:color w:val="auto"/>
          <w:kern w:val="0"/>
          <w:sz w:val="32"/>
          <w:szCs w:val="32"/>
          <w:highlight w:val="none"/>
          <w:lang w:eastAsia="en-US"/>
        </w:rPr>
        <w:t>2025</w:t>
      </w:r>
      <w:r>
        <w:rPr>
          <w:rFonts w:ascii="黑体" w:hAnsi="黑体" w:eastAsia="黑体" w:cs="黑体"/>
          <w:b/>
          <w:bCs/>
          <w:color w:val="auto"/>
          <w:kern w:val="0"/>
          <w:sz w:val="32"/>
          <w:szCs w:val="32"/>
          <w:highlight w:val="none"/>
        </w:rPr>
        <w:t>年度部门主要工作完成情况</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本年度市委编办主要负责拟订并组织实施全市机构编制管理政策、制度和标准等，统筹推进全市机构改革，审核市直党政群机关职能配置、内设机构、人员编制规定，配合推进行业管理体制改革；统筹市直党政群机关职能职责调整，负责市直机关及事业单位日常机构编制管理事宜，统筹推进全市事业单位改革，监督检查机构编制工作的方针政策、法律法规和重要决策部署执行情况；统筹指导全市事业单位登记管理工作和机构编制信息化建设工作;负责全市机构编制统计、实名制和网上名称管理工作等。</w:t>
      </w: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color w:val="auto"/>
          <w:kern w:val="0"/>
          <w:sz w:val="36"/>
          <w:szCs w:val="36"/>
          <w:highlight w:val="none"/>
        </w:rPr>
      </w:pP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color w:val="auto"/>
          <w:kern w:val="0"/>
          <w:sz w:val="36"/>
          <w:szCs w:val="36"/>
          <w:highlight w:val="none"/>
        </w:rPr>
      </w:pP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第二部分  部门决算情况说明</w:t>
      </w:r>
    </w:p>
    <w:p>
      <w:pPr>
        <w:pStyle w:val="32"/>
        <w:widowControl/>
        <w:spacing w:before="240" w:after="240" w:line="600" w:lineRule="atLeast"/>
        <w:ind w:firstLine="643"/>
        <w:jc w:val="left"/>
        <w:rPr>
          <w:rFonts w:ascii="FangSong_GB2312" w:hAnsi="FangSong_GB2312" w:eastAsia="FangSong_GB2312" w:cs="FangSong_GB2312"/>
          <w:color w:val="auto"/>
          <w:kern w:val="0"/>
          <w:sz w:val="32"/>
          <w:szCs w:val="32"/>
          <w:highlight w:val="none"/>
        </w:rPr>
      </w:pPr>
      <w:r>
        <w:rPr>
          <w:rFonts w:ascii="黑体" w:hAnsi="黑体" w:eastAsia="黑体" w:cs="黑体"/>
          <w:b/>
          <w:bCs/>
          <w:color w:val="auto"/>
          <w:kern w:val="0"/>
          <w:sz w:val="32"/>
          <w:szCs w:val="32"/>
          <w:highlight w:val="none"/>
        </w:rPr>
        <w:t>一、收入支出决算总体情况说明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中共包头市委员会机构</w:t>
      </w:r>
      <w:r>
        <w:rPr>
          <w:rFonts w:ascii="FangSong_GB2312" w:hAnsi="FangSong_GB2312" w:eastAsia="FangSong_GB2312" w:cs="FangSong_GB2312"/>
          <w:color w:val="auto"/>
          <w:kern w:val="0"/>
          <w:sz w:val="32"/>
          <w:szCs w:val="32"/>
          <w:highlight w:val="none"/>
          <w:u w:val="none"/>
        </w:rPr>
        <w:t xml:space="preserve">编制委员会办公室部门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年度收入、支出决算总计均为</w:t>
      </w:r>
      <w:r>
        <w:rPr>
          <w:rFonts w:eastAsia="Times New Roman"/>
          <w:color w:val="auto"/>
          <w:kern w:val="0"/>
          <w:sz w:val="32"/>
          <w:szCs w:val="32"/>
          <w:highlight w:val="none"/>
          <w:u w:val="none"/>
          <w:lang w:eastAsia="en-US"/>
        </w:rPr>
        <w:t xml:space="preserve"> 503.83</w:t>
      </w:r>
      <w:r>
        <w:rPr>
          <w:rFonts w:ascii="FangSong_GB2312" w:hAnsi="FangSong_GB2312" w:eastAsia="FangSong_GB2312" w:cs="FangSong_GB2312"/>
          <w:color w:val="auto"/>
          <w:kern w:val="0"/>
          <w:sz w:val="32"/>
          <w:szCs w:val="32"/>
          <w:highlight w:val="none"/>
          <w:u w:val="none"/>
        </w:rPr>
        <w:t>万元。与年初预算相比，收、支总计各减少</w:t>
      </w:r>
      <w:r>
        <w:rPr>
          <w:rFonts w:eastAsia="Times New Roman"/>
          <w:color w:val="auto"/>
          <w:kern w:val="0"/>
          <w:sz w:val="32"/>
          <w:szCs w:val="32"/>
          <w:highlight w:val="none"/>
          <w:u w:val="none"/>
          <w:lang w:eastAsia="en-US"/>
        </w:rPr>
        <w:t>44.59</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8.13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lang w:eastAsia="zh-CN"/>
        </w:rPr>
        <w:t>本年度人员变动，</w:t>
      </w:r>
      <w:r>
        <w:rPr>
          <w:rFonts w:hint="eastAsia" w:ascii="FangSong_GB2312" w:hAnsi="FangSong_GB2312" w:eastAsia="FangSong_GB2312" w:cs="FangSong_GB2312"/>
          <w:color w:val="auto"/>
          <w:kern w:val="0"/>
          <w:sz w:val="32"/>
          <w:szCs w:val="32"/>
          <w:highlight w:val="none"/>
          <w:lang w:val="en-US" w:eastAsia="zh-CN"/>
        </w:rPr>
        <w:t>收支</w:t>
      </w:r>
      <w:r>
        <w:rPr>
          <w:rFonts w:hint="eastAsia" w:ascii="FangSong_GB2312" w:hAnsi="FangSong_GB2312" w:eastAsia="FangSong_GB2312" w:cs="FangSong_GB2312"/>
          <w:color w:val="auto"/>
          <w:kern w:val="0"/>
          <w:sz w:val="32"/>
          <w:szCs w:val="32"/>
          <w:highlight w:val="none"/>
          <w:lang w:eastAsia="zh-CN"/>
        </w:rPr>
        <w:t>经费减少</w:t>
      </w:r>
      <w:r>
        <w:rPr>
          <w:rFonts w:ascii="FangSong_GB2312" w:hAnsi="FangSong_GB2312" w:eastAsia="FangSong_GB2312" w:cs="FangSong_GB2312"/>
          <w:color w:val="auto"/>
          <w:kern w:val="0"/>
          <w:sz w:val="32"/>
          <w:szCs w:val="32"/>
          <w:highlight w:val="none"/>
          <w:u w:val="none"/>
        </w:rPr>
        <w:t>；与上年决算相比，收、支总计各减少</w:t>
      </w:r>
      <w:r>
        <w:rPr>
          <w:rFonts w:eastAsia="Times New Roman"/>
          <w:color w:val="auto"/>
          <w:kern w:val="0"/>
          <w:sz w:val="32"/>
          <w:szCs w:val="32"/>
          <w:highlight w:val="none"/>
          <w:u w:val="none"/>
          <w:lang w:eastAsia="en-US"/>
        </w:rPr>
        <w:t>52.72</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9.47</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u w:val="none"/>
        </w:rPr>
      </w:pPr>
      <w:r>
        <w:rPr>
          <w:rFonts w:ascii="楷体" w:hAnsi="楷体" w:eastAsia="楷体" w:cs="楷体"/>
          <w:b/>
          <w:bCs/>
          <w:color w:val="auto"/>
          <w:kern w:val="0"/>
          <w:sz w:val="32"/>
          <w:szCs w:val="32"/>
          <w:highlight w:val="none"/>
        </w:rPr>
        <w:t>（一）收入</w:t>
      </w:r>
      <w:r>
        <w:rPr>
          <w:rFonts w:ascii="楷体" w:hAnsi="楷体" w:eastAsia="楷体" w:cs="楷体"/>
          <w:b/>
          <w:bCs/>
          <w:color w:val="auto"/>
          <w:kern w:val="0"/>
          <w:sz w:val="32"/>
          <w:szCs w:val="32"/>
          <w:highlight w:val="none"/>
          <w:u w:val="none"/>
        </w:rPr>
        <w:t>决算总计</w:t>
      </w:r>
      <w:r>
        <w:rPr>
          <w:rFonts w:eastAsia="Times New Roman"/>
          <w:b/>
          <w:bCs/>
          <w:color w:val="auto"/>
          <w:kern w:val="0"/>
          <w:sz w:val="32"/>
          <w:szCs w:val="32"/>
          <w:highlight w:val="none"/>
          <w:u w:val="none"/>
          <w:lang w:eastAsia="en-US"/>
        </w:rPr>
        <w:t xml:space="preserve"> 503.83</w:t>
      </w:r>
      <w:r>
        <w:rPr>
          <w:rFonts w:ascii="楷体" w:hAnsi="楷体" w:eastAsia="楷体" w:cs="楷体"/>
          <w:b/>
          <w:bCs/>
          <w:color w:val="auto"/>
          <w:kern w:val="0"/>
          <w:sz w:val="32"/>
          <w:szCs w:val="32"/>
          <w:highlight w:val="none"/>
          <w:u w:val="none"/>
        </w:rPr>
        <w:t>万元。包括：</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本年收入决算合计</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万元。与上年决算相比，减少</w:t>
      </w:r>
      <w:r>
        <w:rPr>
          <w:rFonts w:eastAsia="Times New Roman"/>
          <w:color w:val="auto"/>
          <w:kern w:val="0"/>
          <w:sz w:val="32"/>
          <w:szCs w:val="32"/>
          <w:highlight w:val="none"/>
          <w:u w:val="none"/>
          <w:lang w:eastAsia="en-US"/>
        </w:rPr>
        <w:t>48.65</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8.86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本年度人员变动，经费减少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使用非财政拨款结余（含专用结余）</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本年度不存在此项内容</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年初结转和结余</w:t>
      </w:r>
      <w:r>
        <w:rPr>
          <w:rFonts w:eastAsia="Times New Roman"/>
          <w:color w:val="auto"/>
          <w:kern w:val="0"/>
          <w:sz w:val="32"/>
          <w:szCs w:val="32"/>
          <w:highlight w:val="none"/>
          <w:u w:val="none"/>
          <w:lang w:eastAsia="en-US"/>
        </w:rPr>
        <w:t xml:space="preserve"> 3.36</w:t>
      </w:r>
      <w:r>
        <w:rPr>
          <w:rFonts w:ascii="FangSong_GB2312" w:hAnsi="FangSong_GB2312" w:eastAsia="FangSong_GB2312" w:cs="FangSong_GB2312"/>
          <w:color w:val="auto"/>
          <w:kern w:val="0"/>
          <w:sz w:val="32"/>
          <w:szCs w:val="32"/>
          <w:highlight w:val="none"/>
          <w:u w:val="none"/>
        </w:rPr>
        <w:t>万元。与上年决算相比，减少</w:t>
      </w:r>
      <w:r>
        <w:rPr>
          <w:rFonts w:eastAsia="Times New Roman"/>
          <w:color w:val="auto"/>
          <w:kern w:val="0"/>
          <w:sz w:val="32"/>
          <w:szCs w:val="32"/>
          <w:highlight w:val="none"/>
          <w:u w:val="none"/>
          <w:lang w:eastAsia="en-US"/>
        </w:rPr>
        <w:t xml:space="preserve"> 4.07</w:t>
      </w:r>
      <w:r>
        <w:rPr>
          <w:rFonts w:ascii="FangSong_GB2312" w:hAnsi="FangSong_GB2312" w:eastAsia="FangSong_GB2312" w:cs="FangSong_GB2312"/>
          <w:color w:val="auto"/>
          <w:kern w:val="0"/>
          <w:sz w:val="32"/>
          <w:szCs w:val="32"/>
          <w:highlight w:val="none"/>
          <w:u w:val="none"/>
        </w:rPr>
        <w:t>万元，下降</w:t>
      </w:r>
      <w:r>
        <w:rPr>
          <w:rFonts w:hint="eastAsia" w:eastAsia="宋体"/>
          <w:color w:val="auto"/>
          <w:kern w:val="0"/>
          <w:sz w:val="32"/>
          <w:szCs w:val="32"/>
          <w:highlight w:val="none"/>
          <w:u w:val="none"/>
          <w:lang w:val="en-US" w:eastAsia="zh-CN"/>
        </w:rPr>
        <w:t>54.78</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，变动原因：年初结转和结余</w:t>
      </w:r>
      <w:r>
        <w:rPr>
          <w:rFonts w:hint="eastAsia" w:ascii="FangSong_GB2312" w:hAnsi="FangSong_GB2312" w:eastAsia="FangSong_GB2312" w:cs="FangSong_GB2312"/>
          <w:color w:val="auto"/>
          <w:kern w:val="0"/>
          <w:sz w:val="32"/>
          <w:szCs w:val="32"/>
          <w:highlight w:val="none"/>
          <w:u w:val="none"/>
          <w:lang w:val="en-US" w:eastAsia="zh-CN"/>
        </w:rPr>
        <w:t>为历年结转结余的人员经费</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（二）支出决算总计</w:t>
      </w:r>
      <w:r>
        <w:rPr>
          <w:rFonts w:eastAsia="Times New Roman"/>
          <w:b/>
          <w:bCs/>
          <w:color w:val="auto"/>
          <w:kern w:val="0"/>
          <w:sz w:val="32"/>
          <w:szCs w:val="32"/>
          <w:highlight w:val="none"/>
          <w:u w:val="none"/>
          <w:lang w:eastAsia="en-US"/>
        </w:rPr>
        <w:t xml:space="preserve"> 503.83</w:t>
      </w:r>
      <w:r>
        <w:rPr>
          <w:rFonts w:ascii="楷体" w:hAnsi="楷体" w:eastAsia="楷体" w:cs="楷体"/>
          <w:b/>
          <w:bCs/>
          <w:color w:val="auto"/>
          <w:kern w:val="0"/>
          <w:sz w:val="32"/>
          <w:szCs w:val="32"/>
          <w:highlight w:val="none"/>
          <w:u w:val="none"/>
        </w:rPr>
        <w:t>万</w:t>
      </w:r>
      <w:r>
        <w:rPr>
          <w:rFonts w:ascii="楷体" w:hAnsi="楷体" w:eastAsia="楷体" w:cs="楷体"/>
          <w:b/>
          <w:bCs/>
          <w:color w:val="auto"/>
          <w:kern w:val="0"/>
          <w:sz w:val="32"/>
          <w:szCs w:val="32"/>
          <w:highlight w:val="none"/>
        </w:rPr>
        <w:t>元。包括：</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lang w:eastAsia="en-US"/>
        </w:rPr>
        <w:t>1</w:t>
      </w:r>
      <w:r>
        <w:rPr>
          <w:rFonts w:ascii="FangSong_GB2312" w:hAnsi="FangSong_GB2312" w:eastAsia="FangSong_GB2312" w:cs="FangSong_GB2312"/>
          <w:color w:val="auto"/>
          <w:kern w:val="0"/>
          <w:sz w:val="32"/>
          <w:szCs w:val="32"/>
          <w:highlight w:val="none"/>
          <w:lang w:eastAsia="en-US"/>
        </w:rPr>
        <w:t>.</w:t>
      </w:r>
      <w:r>
        <w:rPr>
          <w:rFonts w:ascii="FangSong_GB2312" w:hAnsi="FangSong_GB2312" w:eastAsia="FangSong_GB2312" w:cs="FangSong_GB2312"/>
          <w:color w:val="auto"/>
          <w:kern w:val="0"/>
          <w:sz w:val="32"/>
          <w:szCs w:val="32"/>
          <w:highlight w:val="none"/>
        </w:rPr>
        <w:t>本</w:t>
      </w:r>
      <w:r>
        <w:rPr>
          <w:rFonts w:ascii="FangSong_GB2312" w:hAnsi="FangSong_GB2312" w:eastAsia="FangSong_GB2312" w:cs="FangSong_GB2312"/>
          <w:color w:val="auto"/>
          <w:kern w:val="0"/>
          <w:sz w:val="32"/>
          <w:szCs w:val="32"/>
          <w:highlight w:val="none"/>
          <w:u w:val="none"/>
        </w:rPr>
        <w:t>年支出决算合计</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万元。与上年决算相比，减少</w:t>
      </w:r>
      <w:r>
        <w:rPr>
          <w:rFonts w:eastAsia="Times New Roman"/>
          <w:color w:val="auto"/>
          <w:kern w:val="0"/>
          <w:sz w:val="32"/>
          <w:szCs w:val="32"/>
          <w:highlight w:val="none"/>
          <w:u w:val="none"/>
          <w:lang w:eastAsia="en-US"/>
        </w:rPr>
        <w:t>52.72</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9.53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本年度人员变动调整，支出经费减少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结余分配</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万元。结余分配事项：</w:t>
      </w:r>
      <w:r>
        <w:rPr>
          <w:rFonts w:hint="eastAsia" w:ascii="FangSong_GB2312" w:hAnsi="FangSong_GB2312" w:eastAsia="FangSong_GB2312" w:cs="FangSong_GB2312"/>
          <w:color w:val="auto"/>
          <w:kern w:val="0"/>
          <w:sz w:val="32"/>
          <w:szCs w:val="32"/>
          <w:highlight w:val="none"/>
          <w:u w:val="none"/>
          <w:lang w:val="en-US" w:eastAsia="zh-CN"/>
        </w:rPr>
        <w:t>本年度无此项内容</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本年度无此项内容</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年末结转和结余</w:t>
      </w:r>
      <w:r>
        <w:rPr>
          <w:rFonts w:eastAsia="Times New Roman"/>
          <w:color w:val="auto"/>
          <w:kern w:val="0"/>
          <w:sz w:val="32"/>
          <w:szCs w:val="32"/>
          <w:highlight w:val="none"/>
          <w:u w:val="none"/>
          <w:lang w:eastAsia="en-US"/>
        </w:rPr>
        <w:t xml:space="preserve"> 3.36</w:t>
      </w:r>
      <w:r>
        <w:rPr>
          <w:rFonts w:ascii="FangSong_GB2312" w:hAnsi="FangSong_GB2312" w:eastAsia="FangSong_GB2312" w:cs="FangSong_GB2312"/>
          <w:color w:val="auto"/>
          <w:kern w:val="0"/>
          <w:sz w:val="32"/>
          <w:szCs w:val="32"/>
          <w:highlight w:val="none"/>
          <w:u w:val="none"/>
        </w:rPr>
        <w:t>万元。结转和结余事项：年初结转和结余</w:t>
      </w:r>
      <w:r>
        <w:rPr>
          <w:rFonts w:hint="eastAsia" w:ascii="FangSong_GB2312" w:hAnsi="FangSong_GB2312" w:eastAsia="FangSong_GB2312" w:cs="FangSong_GB2312"/>
          <w:color w:val="auto"/>
          <w:kern w:val="0"/>
          <w:sz w:val="32"/>
          <w:szCs w:val="32"/>
          <w:highlight w:val="none"/>
          <w:u w:val="none"/>
          <w:lang w:val="en-US" w:eastAsia="zh-CN"/>
        </w:rPr>
        <w:t>为历年结转结余的人员经费</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rPr>
        <w:t>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，变动原因：年初结转和结余</w:t>
      </w:r>
      <w:r>
        <w:rPr>
          <w:rFonts w:hint="eastAsia" w:ascii="FangSong_GB2312" w:hAnsi="FangSong_GB2312" w:eastAsia="FangSong_GB2312" w:cs="FangSong_GB2312"/>
          <w:color w:val="auto"/>
          <w:kern w:val="0"/>
          <w:sz w:val="32"/>
          <w:szCs w:val="32"/>
          <w:highlight w:val="none"/>
          <w:u w:val="none"/>
          <w:lang w:val="en-US" w:eastAsia="zh-CN"/>
        </w:rPr>
        <w:t>为历年结转结余的人员经费</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二、收入决算情况说明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中共包头市</w:t>
      </w:r>
      <w:r>
        <w:rPr>
          <w:rFonts w:ascii="FangSong_GB2312" w:hAnsi="FangSong_GB2312" w:eastAsia="FangSong_GB2312" w:cs="FangSong_GB2312"/>
          <w:color w:val="auto"/>
          <w:kern w:val="0"/>
          <w:sz w:val="32"/>
          <w:szCs w:val="32"/>
          <w:highlight w:val="none"/>
          <w:u w:val="none"/>
        </w:rPr>
        <w:t xml:space="preserve">委员会机构编制委员会办公室部门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年度本年收入决算合计</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一般公共预算财政拨款收入</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100.00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政府性基金预算财政拨款收入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国有资本经营预算财政拨款收入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上级补助收入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事业收入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经营收入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附属单位上缴收入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其他收入</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widowControl/>
        <w:spacing w:before="240" w:after="240"/>
        <w:rPr>
          <w:rFonts w:ascii="Times New Roman" w:hAnsi="Times New Roman" w:eastAsia="Times New Roman" w:cs="Times New Roman"/>
          <w:color w:val="auto"/>
          <w:kern w:val="0"/>
          <w:sz w:val="24"/>
          <w:highlight w:val="none"/>
        </w:rPr>
      </w:pPr>
    </w:p>
    <w:p>
      <w:pPr>
        <w:widowControl/>
        <w:spacing w:before="240" w:after="24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strike w:val="0"/>
          <w:color w:val="auto"/>
          <w:kern w:val="0"/>
          <w:sz w:val="24"/>
          <w:highlight w:val="none"/>
          <w:u w:val="none"/>
        </w:rPr>
        <w:drawing>
          <wp:inline distT="0" distB="0" distL="114300" distR="114300">
            <wp:extent cx="5467985" cy="3417570"/>
            <wp:effectExtent l="0" t="0" r="18415" b="1143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6"/>
                    <a:stretch>
                      <a:fillRect/>
                    </a:stretch>
                  </pic:blipFill>
                  <pic:spPr>
                    <a:xfrm>
                      <a:off x="0" y="0"/>
                      <a:ext cx="5467985" cy="3417570"/>
                    </a:xfrm>
                    <a:prstGeom prst="rect">
                      <a:avLst/>
                    </a:prstGeom>
                    <a:noFill/>
                    <a:ln>
                      <a:noFill/>
                    </a:ln>
                  </pic:spPr>
                </pic:pic>
              </a:graphicData>
            </a:graphic>
          </wp:inline>
        </w:drawing>
      </w:r>
      <w:r>
        <w:rPr>
          <w:rFonts w:ascii="Times New Roman" w:hAnsi="Times New Roman" w:eastAsia="Times New Roman" w:cs="Times New Roman"/>
          <w:color w:val="auto"/>
          <w:kern w:val="0"/>
          <w:sz w:val="24"/>
          <w:highlight w:val="none"/>
        </w:rPr>
        <w:t xml:space="preserve">   </w:t>
      </w:r>
    </w:p>
    <w:p>
      <w:pPr>
        <w:widowControl/>
        <w:spacing w:before="240" w:after="240"/>
        <w:jc w:val="center"/>
        <w:rPr>
          <w:rFonts w:ascii="FangSong_GB2312" w:hAnsi="FangSong_GB2312" w:eastAsia="FangSong_GB2312" w:cs="FangSong_GB2312"/>
          <w:color w:val="auto"/>
          <w:kern w:val="0"/>
          <w:sz w:val="32"/>
          <w:szCs w:val="32"/>
          <w:highlight w:val="none"/>
          <w:u w:val="none"/>
          <w:lang w:val="en-US" w:eastAsia="zh-CN" w:bidi="ar-SA"/>
        </w:rPr>
      </w:pPr>
      <w:r>
        <w:rPr>
          <w:rFonts w:ascii="FangSong_GB2312" w:hAnsi="FangSong_GB2312" w:eastAsia="FangSong_GB2312" w:cs="FangSong_GB2312"/>
          <w:color w:val="auto"/>
          <w:kern w:val="0"/>
          <w:sz w:val="32"/>
          <w:szCs w:val="32"/>
          <w:highlight w:val="none"/>
          <w:u w:val="none"/>
          <w:lang w:val="en-US" w:eastAsia="zh-CN" w:bidi="ar-SA"/>
        </w:rPr>
        <w:t>图1.收入决算图</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三、支出决算情况说明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中共包头市委员会机构编制委员会办公室部门</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年度本年支出决算合计</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基本支出</w:t>
      </w:r>
      <w:r>
        <w:rPr>
          <w:rFonts w:eastAsia="Times New Roman"/>
          <w:color w:val="auto"/>
          <w:kern w:val="0"/>
          <w:sz w:val="32"/>
          <w:szCs w:val="32"/>
          <w:highlight w:val="none"/>
          <w:u w:val="none"/>
          <w:lang w:eastAsia="en-US"/>
        </w:rPr>
        <w:t xml:space="preserve"> 479.66</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95.84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项目支出</w:t>
      </w:r>
      <w:r>
        <w:rPr>
          <w:rFonts w:eastAsia="Times New Roman"/>
          <w:color w:val="auto"/>
          <w:kern w:val="0"/>
          <w:sz w:val="32"/>
          <w:szCs w:val="32"/>
          <w:highlight w:val="none"/>
          <w:u w:val="none"/>
          <w:lang w:eastAsia="en-US"/>
        </w:rPr>
        <w:t xml:space="preserve"> 20.81</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4.16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上缴上级支出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经营支出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对附属单位补助支出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widowControl/>
        <w:spacing w:before="240" w:after="24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strike w:val="0"/>
          <w:color w:val="auto"/>
          <w:kern w:val="0"/>
          <w:sz w:val="24"/>
          <w:highlight w:val="none"/>
          <w:u w:val="none"/>
        </w:rPr>
        <w:drawing>
          <wp:inline distT="0" distB="0" distL="114300" distR="114300">
            <wp:extent cx="5610860" cy="3507105"/>
            <wp:effectExtent l="0" t="0" r="8890" b="1714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7"/>
                    <a:stretch>
                      <a:fillRect/>
                    </a:stretch>
                  </pic:blipFill>
                  <pic:spPr>
                    <a:xfrm>
                      <a:off x="0" y="0"/>
                      <a:ext cx="5610860" cy="3507105"/>
                    </a:xfrm>
                    <a:prstGeom prst="rect">
                      <a:avLst/>
                    </a:prstGeom>
                    <a:noFill/>
                    <a:ln>
                      <a:noFill/>
                    </a:ln>
                  </pic:spPr>
                </pic:pic>
              </a:graphicData>
            </a:graphic>
          </wp:inline>
        </w:drawing>
      </w:r>
      <w:r>
        <w:rPr>
          <w:rFonts w:ascii="Times New Roman" w:hAnsi="Times New Roman" w:eastAsia="Times New Roman" w:cs="Times New Roman"/>
          <w:color w:val="auto"/>
          <w:kern w:val="0"/>
          <w:sz w:val="24"/>
          <w:highlight w:val="none"/>
        </w:rPr>
        <w:t xml:space="preserve">   </w:t>
      </w:r>
    </w:p>
    <w:p>
      <w:pPr>
        <w:widowControl/>
        <w:spacing w:before="240" w:after="240"/>
        <w:jc w:val="center"/>
        <w:rPr>
          <w:rFonts w:ascii="FangSong_GB2312" w:hAnsi="FangSong_GB2312" w:eastAsia="FangSong_GB2312" w:cs="FangSong_GB2312"/>
          <w:color w:val="auto"/>
          <w:kern w:val="0"/>
          <w:sz w:val="32"/>
          <w:szCs w:val="32"/>
          <w:highlight w:val="none"/>
          <w:u w:val="none"/>
          <w:lang w:val="en-US" w:eastAsia="zh-CN" w:bidi="ar-SA"/>
        </w:rPr>
      </w:pPr>
      <w:r>
        <w:rPr>
          <w:rFonts w:ascii="FangSong_GB2312" w:hAnsi="FangSong_GB2312" w:eastAsia="FangSong_GB2312" w:cs="FangSong_GB2312"/>
          <w:color w:val="auto"/>
          <w:kern w:val="0"/>
          <w:sz w:val="32"/>
          <w:szCs w:val="32"/>
          <w:highlight w:val="none"/>
          <w:u w:val="none"/>
          <w:lang w:val="en-US" w:eastAsia="zh-CN" w:bidi="ar-SA"/>
        </w:rPr>
        <w:t>图2.支出决算图</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四、财政拨款收入支出决算总体情况说明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中共包头市委员会机构编制委员会办公室部门</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年度财政拨款收入、支出决算总计均为</w:t>
      </w:r>
      <w:r>
        <w:rPr>
          <w:rFonts w:eastAsia="Times New Roman"/>
          <w:color w:val="auto"/>
          <w:kern w:val="0"/>
          <w:sz w:val="32"/>
          <w:szCs w:val="32"/>
          <w:highlight w:val="none"/>
          <w:u w:val="none"/>
          <w:lang w:eastAsia="en-US"/>
        </w:rPr>
        <w:t xml:space="preserve"> 503.83</w:t>
      </w:r>
      <w:r>
        <w:rPr>
          <w:rFonts w:ascii="FangSong_GB2312" w:hAnsi="FangSong_GB2312" w:eastAsia="FangSong_GB2312" w:cs="FangSong_GB2312"/>
          <w:color w:val="auto"/>
          <w:kern w:val="0"/>
          <w:sz w:val="32"/>
          <w:szCs w:val="32"/>
          <w:highlight w:val="none"/>
          <w:u w:val="none"/>
        </w:rPr>
        <w:t>万元，与年初预算相比，收、支总计各减少</w:t>
      </w:r>
      <w:r>
        <w:rPr>
          <w:rFonts w:eastAsia="Times New Roman"/>
          <w:color w:val="auto"/>
          <w:kern w:val="0"/>
          <w:sz w:val="32"/>
          <w:szCs w:val="32"/>
          <w:highlight w:val="none"/>
          <w:u w:val="none"/>
          <w:lang w:eastAsia="en-US"/>
        </w:rPr>
        <w:t>44.59</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8.13</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本年度人员变动调整，收支经费减少</w:t>
      </w:r>
      <w:r>
        <w:rPr>
          <w:rFonts w:ascii="FangSong_GB2312" w:hAnsi="FangSong_GB2312" w:eastAsia="FangSong_GB2312" w:cs="FangSong_GB2312"/>
          <w:color w:val="auto"/>
          <w:kern w:val="0"/>
          <w:sz w:val="32"/>
          <w:szCs w:val="32"/>
          <w:highlight w:val="none"/>
          <w:u w:val="none"/>
        </w:rPr>
        <w:t>；与上年决算相比，收、支总计各减少</w:t>
      </w:r>
      <w:r>
        <w:rPr>
          <w:rFonts w:eastAsia="Times New Roman"/>
          <w:color w:val="auto"/>
          <w:kern w:val="0"/>
          <w:sz w:val="32"/>
          <w:szCs w:val="32"/>
          <w:highlight w:val="none"/>
          <w:u w:val="none"/>
          <w:lang w:eastAsia="en-US"/>
        </w:rPr>
        <w:t>52.72</w:t>
      </w:r>
      <w:r>
        <w:rPr>
          <w:rFonts w:ascii="FangSong_GB2312" w:hAnsi="FangSong_GB2312" w:eastAsia="FangSong_GB2312" w:cs="FangSong_GB2312"/>
          <w:color w:val="auto"/>
          <w:kern w:val="0"/>
          <w:sz w:val="32"/>
          <w:szCs w:val="32"/>
          <w:highlight w:val="none"/>
          <w:u w:val="none"/>
        </w:rPr>
        <w:t>万元，下降</w:t>
      </w:r>
      <w:r>
        <w:rPr>
          <w:rFonts w:eastAsia="Times New Roman"/>
          <w:color w:val="auto"/>
          <w:kern w:val="0"/>
          <w:sz w:val="32"/>
          <w:szCs w:val="32"/>
          <w:highlight w:val="none"/>
          <w:u w:val="none"/>
          <w:lang w:eastAsia="en-US"/>
        </w:rPr>
        <w:t>9.47</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本年度人员变动调整，收支经费减少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五、一般公共预算财政拨款支出决算情况说明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中共包头</w:t>
      </w:r>
      <w:r>
        <w:rPr>
          <w:rFonts w:ascii="FangSong_GB2312" w:hAnsi="FangSong_GB2312" w:eastAsia="FangSong_GB2312" w:cs="FangSong_GB2312"/>
          <w:color w:val="auto"/>
          <w:kern w:val="0"/>
          <w:sz w:val="32"/>
          <w:szCs w:val="32"/>
          <w:highlight w:val="none"/>
          <w:u w:val="none"/>
        </w:rPr>
        <w:t>市委员会机构编制委员会办公室部门</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年度一般公共预算财政拨款支出决算</w:t>
      </w:r>
      <w:r>
        <w:rPr>
          <w:rFonts w:eastAsia="Times New Roman"/>
          <w:color w:val="auto"/>
          <w:kern w:val="0"/>
          <w:sz w:val="32"/>
          <w:szCs w:val="32"/>
          <w:highlight w:val="none"/>
          <w:u w:val="none"/>
          <w:lang w:eastAsia="en-US"/>
        </w:rPr>
        <w:t xml:space="preserve"> 500.47</w:t>
      </w:r>
      <w:r>
        <w:rPr>
          <w:rFonts w:ascii="FangSong_GB2312" w:hAnsi="FangSong_GB2312" w:eastAsia="FangSong_GB2312" w:cs="FangSong_GB2312"/>
          <w:color w:val="auto"/>
          <w:kern w:val="0"/>
          <w:sz w:val="32"/>
          <w:szCs w:val="32"/>
          <w:highlight w:val="none"/>
          <w:u w:val="none"/>
        </w:rPr>
        <w:t>万元。与年初预算</w:t>
      </w:r>
      <w:r>
        <w:rPr>
          <w:rFonts w:eastAsia="Times New Roman"/>
          <w:color w:val="auto"/>
          <w:kern w:val="0"/>
          <w:sz w:val="32"/>
          <w:szCs w:val="32"/>
          <w:highlight w:val="none"/>
          <w:u w:val="none"/>
          <w:lang w:eastAsia="en-US"/>
        </w:rPr>
        <w:t xml:space="preserve"> 548.42</w:t>
      </w:r>
      <w:r>
        <w:rPr>
          <w:rFonts w:ascii="FangSong_GB2312" w:hAnsi="FangSong_GB2312" w:eastAsia="FangSong_GB2312" w:cs="FangSong_GB2312"/>
          <w:color w:val="auto"/>
          <w:kern w:val="0"/>
          <w:sz w:val="32"/>
          <w:szCs w:val="32"/>
          <w:highlight w:val="none"/>
          <w:u w:val="none"/>
        </w:rPr>
        <w:t>万元相比，完成年初预算的</w:t>
      </w:r>
      <w:r>
        <w:rPr>
          <w:rFonts w:eastAsia="Times New Roman"/>
          <w:color w:val="auto"/>
          <w:kern w:val="0"/>
          <w:sz w:val="32"/>
          <w:szCs w:val="32"/>
          <w:highlight w:val="none"/>
          <w:u w:val="none"/>
          <w:lang w:eastAsia="en-US"/>
        </w:rPr>
        <w:t xml:space="preserve"> 91.26</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u w:val="none"/>
        </w:rPr>
      </w:pPr>
      <w:r>
        <w:rPr>
          <w:rFonts w:ascii="楷体" w:hAnsi="楷体" w:eastAsia="楷体" w:cs="楷体"/>
          <w:b/>
          <w:bCs/>
          <w:color w:val="auto"/>
          <w:kern w:val="0"/>
          <w:sz w:val="32"/>
          <w:szCs w:val="32"/>
          <w:highlight w:val="none"/>
          <w:u w:val="none"/>
        </w:rPr>
        <w:t>（一）一般公共服务（类）</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u w:val="none"/>
        </w:rPr>
        <w:t>一般公共服务（类）决算数为</w:t>
      </w:r>
      <w:r>
        <w:rPr>
          <w:rFonts w:eastAsia="Times New Roman"/>
          <w:color w:val="auto"/>
          <w:kern w:val="0"/>
          <w:sz w:val="32"/>
          <w:szCs w:val="32"/>
          <w:highlight w:val="none"/>
          <w:u w:val="none"/>
          <w:lang w:eastAsia="en-US"/>
        </w:rPr>
        <w:t xml:space="preserve"> 390.08</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48.99</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rPr>
        <w:t>．</w:t>
      </w:r>
      <w:r>
        <w:rPr>
          <w:rFonts w:hint="eastAsia" w:ascii="FangSong_GB2312" w:hAnsi="FangSong_GB2312" w:eastAsia="FangSong_GB2312" w:cs="FangSong_GB2312"/>
          <w:color w:val="auto"/>
          <w:kern w:val="0"/>
          <w:sz w:val="32"/>
          <w:szCs w:val="32"/>
          <w:highlight w:val="none"/>
          <w:u w:val="none"/>
          <w:lang w:val="en-US" w:eastAsia="zh-CN"/>
        </w:rPr>
        <w:t>组织事务</w:t>
      </w:r>
      <w:r>
        <w:rPr>
          <w:rFonts w:ascii="FangSong_GB2312" w:hAnsi="FangSong_GB2312" w:eastAsia="FangSong_GB2312" w:cs="FangSong_GB2312"/>
          <w:color w:val="auto"/>
          <w:kern w:val="0"/>
          <w:sz w:val="32"/>
          <w:szCs w:val="32"/>
          <w:highlight w:val="none"/>
          <w:u w:val="none"/>
        </w:rPr>
        <w:t>（款）行政运行（项）。年初预算</w:t>
      </w:r>
      <w:r>
        <w:rPr>
          <w:rFonts w:hint="eastAsia"/>
          <w:color w:val="auto"/>
          <w:kern w:val="0"/>
          <w:sz w:val="32"/>
          <w:szCs w:val="32"/>
          <w:highlight w:val="none"/>
          <w:u w:val="none"/>
          <w:lang w:val="en-US" w:eastAsia="zh-CN"/>
        </w:rPr>
        <w:t>230.74</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202.57</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87.79</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本年度人员变动调整，支出经费减少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eastAsia="Times New Roman"/>
          <w:color w:val="auto"/>
          <w:kern w:val="0"/>
          <w:sz w:val="32"/>
          <w:szCs w:val="32"/>
          <w:highlight w:val="none"/>
          <w:u w:val="none"/>
          <w:lang w:eastAsia="en-US"/>
        </w:rPr>
        <w:t>2</w:t>
      </w:r>
      <w:r>
        <w:rPr>
          <w:rFonts w:ascii="FangSong_GB2312" w:hAnsi="FangSong_GB2312" w:eastAsia="FangSong_GB2312" w:cs="FangSong_GB2312"/>
          <w:color w:val="auto"/>
          <w:kern w:val="0"/>
          <w:sz w:val="32"/>
          <w:szCs w:val="32"/>
          <w:highlight w:val="none"/>
          <w:u w:val="none"/>
        </w:rPr>
        <w:t>．</w:t>
      </w:r>
      <w:r>
        <w:rPr>
          <w:rFonts w:hint="eastAsia" w:ascii="FangSong_GB2312" w:hAnsi="FangSong_GB2312" w:eastAsia="FangSong_GB2312" w:cs="FangSong_GB2312"/>
          <w:color w:val="auto"/>
          <w:kern w:val="0"/>
          <w:sz w:val="32"/>
          <w:szCs w:val="32"/>
          <w:highlight w:val="none"/>
          <w:u w:val="none"/>
          <w:lang w:val="en-US" w:eastAsia="zh-CN"/>
        </w:rPr>
        <w:t>组织事务</w:t>
      </w:r>
      <w:r>
        <w:rPr>
          <w:rFonts w:ascii="FangSong_GB2312" w:hAnsi="FangSong_GB2312" w:eastAsia="FangSong_GB2312" w:cs="FangSong_GB2312"/>
          <w:color w:val="auto"/>
          <w:kern w:val="0"/>
          <w:sz w:val="32"/>
          <w:szCs w:val="32"/>
          <w:highlight w:val="none"/>
          <w:u w:val="none"/>
        </w:rPr>
        <w:t>（款）</w:t>
      </w:r>
      <w:r>
        <w:rPr>
          <w:rFonts w:hint="eastAsia" w:ascii="FangSong_GB2312" w:hAnsi="FangSong_GB2312" w:eastAsia="FangSong_GB2312" w:cs="FangSong_GB2312"/>
          <w:color w:val="auto"/>
          <w:kern w:val="0"/>
          <w:sz w:val="32"/>
          <w:szCs w:val="32"/>
          <w:highlight w:val="none"/>
          <w:u w:val="none"/>
        </w:rPr>
        <w:t>一般行政管理事务</w:t>
      </w:r>
      <w:r>
        <w:rPr>
          <w:rFonts w:ascii="FangSong_GB2312" w:hAnsi="FangSong_GB2312" w:eastAsia="FangSong_GB2312" w:cs="FangSong_GB2312"/>
          <w:color w:val="auto"/>
          <w:kern w:val="0"/>
          <w:sz w:val="32"/>
          <w:szCs w:val="32"/>
          <w:highlight w:val="none"/>
          <w:u w:val="none"/>
        </w:rPr>
        <w:t>（项）。年初预算</w:t>
      </w:r>
      <w:r>
        <w:rPr>
          <w:rFonts w:hint="eastAsia"/>
          <w:color w:val="auto"/>
          <w:kern w:val="0"/>
          <w:sz w:val="32"/>
          <w:szCs w:val="32"/>
          <w:highlight w:val="none"/>
          <w:u w:val="none"/>
          <w:lang w:val="en-US" w:eastAsia="zh-CN"/>
        </w:rPr>
        <w:t>20</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16.01</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80.05</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本年度项目经费支出减少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hint="default" w:ascii="FangSong_GB2312" w:hAnsi="FangSong_GB2312" w:eastAsia="FangSong_GB2312" w:cs="FangSong_GB2312"/>
          <w:color w:val="auto"/>
          <w:kern w:val="0"/>
          <w:sz w:val="32"/>
          <w:szCs w:val="32"/>
          <w:highlight w:val="none"/>
          <w:u w:val="none"/>
          <w:lang w:val="en-US" w:eastAsia="zh-CN"/>
        </w:rPr>
      </w:pPr>
      <w:r>
        <w:rPr>
          <w:rFonts w:hint="eastAsia" w:ascii="FangSong_GB2312" w:hAnsi="FangSong_GB2312" w:eastAsia="FangSong_GB2312" w:cs="FangSong_GB2312"/>
          <w:color w:val="auto"/>
          <w:kern w:val="0"/>
          <w:sz w:val="32"/>
          <w:szCs w:val="32"/>
          <w:highlight w:val="none"/>
          <w:u w:val="none"/>
          <w:lang w:val="en-US" w:eastAsia="zh-CN"/>
        </w:rPr>
        <w:t>3.组织事务</w:t>
      </w:r>
      <w:r>
        <w:rPr>
          <w:rFonts w:ascii="FangSong_GB2312" w:hAnsi="FangSong_GB2312" w:eastAsia="FangSong_GB2312" w:cs="FangSong_GB2312"/>
          <w:color w:val="auto"/>
          <w:kern w:val="0"/>
          <w:sz w:val="32"/>
          <w:szCs w:val="32"/>
          <w:highlight w:val="none"/>
          <w:u w:val="none"/>
        </w:rPr>
        <w:t>（款）</w:t>
      </w:r>
      <w:r>
        <w:rPr>
          <w:rFonts w:hint="eastAsia" w:ascii="FangSong_GB2312" w:hAnsi="FangSong_GB2312" w:eastAsia="FangSong_GB2312" w:cs="FangSong_GB2312"/>
          <w:color w:val="auto"/>
          <w:kern w:val="0"/>
          <w:sz w:val="32"/>
          <w:szCs w:val="32"/>
          <w:highlight w:val="none"/>
          <w:u w:val="none"/>
        </w:rPr>
        <w:t>其他组织事务支出</w:t>
      </w:r>
      <w:r>
        <w:rPr>
          <w:rFonts w:ascii="FangSong_GB2312" w:hAnsi="FangSong_GB2312" w:eastAsia="FangSong_GB2312" w:cs="FangSong_GB2312"/>
          <w:color w:val="auto"/>
          <w:kern w:val="0"/>
          <w:sz w:val="32"/>
          <w:szCs w:val="32"/>
          <w:highlight w:val="none"/>
          <w:u w:val="none"/>
        </w:rPr>
        <w:t>（项）。年初预算</w:t>
      </w:r>
      <w:r>
        <w:rPr>
          <w:rFonts w:hint="eastAsia"/>
          <w:color w:val="auto"/>
          <w:kern w:val="0"/>
          <w:sz w:val="32"/>
          <w:szCs w:val="32"/>
          <w:highlight w:val="none"/>
          <w:u w:val="none"/>
          <w:lang w:val="en-US" w:eastAsia="zh-CN"/>
        </w:rPr>
        <w:t>0.85</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0.85</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100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使用2024年预算批复下达指标</w:t>
      </w:r>
      <w:r>
        <w:rPr>
          <w:rFonts w:ascii="FangSong_GB2312" w:hAnsi="FangSong_GB2312" w:eastAsia="FangSong_GB2312" w:cs="FangSong_GB2312"/>
          <w:color w:val="auto"/>
          <w:kern w:val="0"/>
          <w:sz w:val="32"/>
          <w:szCs w:val="32"/>
          <w:highlight w:val="none"/>
          <w:u w:val="none"/>
        </w:rPr>
        <w:t>。</w:t>
      </w:r>
    </w:p>
    <w:p>
      <w:pPr>
        <w:widowControl/>
        <w:spacing w:before="240" w:after="240" w:line="360" w:lineRule="auto"/>
        <w:ind w:firstLine="640" w:firstLineChars="200"/>
        <w:rPr>
          <w:rFonts w:ascii="FangSong_GB2312" w:hAnsi="FangSong_GB2312" w:eastAsia="FangSong_GB2312" w:cs="FangSong_GB2312"/>
          <w:color w:val="auto"/>
          <w:kern w:val="0"/>
          <w:sz w:val="32"/>
          <w:szCs w:val="32"/>
          <w:highlight w:val="none"/>
          <w:u w:val="none"/>
          <w:lang w:val="en-US" w:eastAsia="zh-CN" w:bidi="ar-SA"/>
        </w:rPr>
      </w:pPr>
      <w:r>
        <w:rPr>
          <w:rFonts w:hint="eastAsia" w:ascii="FangSong_GB2312" w:hAnsi="FangSong_GB2312" w:eastAsia="FangSong_GB2312" w:cs="FangSong_GB2312"/>
          <w:color w:val="auto"/>
          <w:kern w:val="0"/>
          <w:sz w:val="32"/>
          <w:szCs w:val="32"/>
          <w:highlight w:val="none"/>
          <w:u w:val="none"/>
          <w:lang w:val="en-US" w:eastAsia="zh-CN" w:bidi="ar-SA"/>
        </w:rPr>
        <w:t>4</w:t>
      </w:r>
      <w:r>
        <w:rPr>
          <w:rFonts w:ascii="FangSong_GB2312" w:hAnsi="FangSong_GB2312" w:eastAsia="FangSong_GB2312" w:cs="FangSong_GB2312"/>
          <w:color w:val="auto"/>
          <w:kern w:val="0"/>
          <w:sz w:val="32"/>
          <w:szCs w:val="32"/>
          <w:highlight w:val="none"/>
          <w:u w:val="none"/>
          <w:lang w:val="en-US" w:eastAsia="zh-CN" w:bidi="ar-SA"/>
        </w:rPr>
        <w:t>．</w:t>
      </w:r>
      <w:r>
        <w:rPr>
          <w:rFonts w:hint="eastAsia" w:ascii="FangSong_GB2312" w:hAnsi="FangSong_GB2312" w:eastAsia="FangSong_GB2312" w:cs="FangSong_GB2312"/>
          <w:color w:val="auto"/>
          <w:kern w:val="0"/>
          <w:sz w:val="32"/>
          <w:szCs w:val="32"/>
          <w:highlight w:val="none"/>
          <w:u w:val="none"/>
          <w:lang w:val="en-US" w:eastAsia="zh-CN" w:bidi="ar-SA"/>
        </w:rPr>
        <w:t>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事业运行</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算174.94万元，支出决算166.70万元，完成年初预算的95.29</w:t>
      </w:r>
      <w:r>
        <w:rPr>
          <w:rFonts w:hint="eastAsia" w:ascii="FangSong_GB2312" w:hAnsi="FangSong_GB2312" w:eastAsia="FangSong_GB2312" w:cs="FangSong_GB2312"/>
          <w:color w:val="auto"/>
          <w:kern w:val="0"/>
          <w:sz w:val="32"/>
          <w:szCs w:val="32"/>
          <w:highlight w:val="none"/>
          <w:u w:val="none"/>
          <w:lang w:val="en-US" w:eastAsia="zh-CN" w:bidi="ar-SA"/>
        </w:rPr>
        <w:t>%</w:t>
      </w:r>
      <w:r>
        <w:rPr>
          <w:rFonts w:hint="eastAsia" w:ascii="FangSong_GB2312" w:hAnsi="FangSong_GB2312" w:eastAsia="FangSong_GB2312" w:cs="FangSong_GB2312"/>
          <w:color w:val="auto"/>
          <w:kern w:val="0"/>
          <w:sz w:val="32"/>
          <w:szCs w:val="32"/>
          <w:highlight w:val="none"/>
          <w:u w:val="none"/>
          <w:lang w:val="en-US" w:eastAsia="zh-CN" w:bidi="ar-SA"/>
        </w:rPr>
        <w:t>。决算数与年初预算数的差异原因：本年度人员变动经费调整。</w:t>
      </w:r>
    </w:p>
    <w:p>
      <w:pPr>
        <w:pStyle w:val="32"/>
        <w:widowControl/>
        <w:spacing w:before="240" w:after="240" w:line="560" w:lineRule="atLeast"/>
        <w:ind w:firstLine="640"/>
        <w:jc w:val="left"/>
        <w:rPr>
          <w:rFonts w:hint="eastAsia" w:ascii="FangSong_GB2312" w:hAnsi="FangSong_GB2312" w:eastAsia="FangSong_GB2312" w:cs="FangSong_GB2312"/>
          <w:color w:val="auto"/>
          <w:kern w:val="0"/>
          <w:sz w:val="32"/>
          <w:szCs w:val="32"/>
          <w:highlight w:val="none"/>
          <w:u w:val="none"/>
          <w:lang w:val="en-US" w:eastAsia="zh-CN" w:bidi="ar-SA"/>
        </w:rPr>
      </w:pPr>
      <w:r>
        <w:rPr>
          <w:rFonts w:hint="eastAsia"/>
          <w:color w:val="auto"/>
          <w:kern w:val="0"/>
          <w:sz w:val="32"/>
          <w:szCs w:val="32"/>
          <w:highlight w:val="none"/>
          <w:u w:val="none"/>
          <w:lang w:val="en-US" w:eastAsia="zh-CN"/>
        </w:rPr>
        <w:t>5</w:t>
      </w:r>
      <w:r>
        <w:rPr>
          <w:rFonts w:ascii="FangSong_GB2312" w:hAnsi="FangSong_GB2312" w:eastAsia="FangSong_GB2312" w:cs="FangSong_GB2312"/>
          <w:color w:val="auto"/>
          <w:kern w:val="0"/>
          <w:sz w:val="32"/>
          <w:szCs w:val="32"/>
          <w:highlight w:val="none"/>
          <w:u w:val="none"/>
        </w:rPr>
        <w:t>．</w:t>
      </w:r>
      <w:r>
        <w:rPr>
          <w:rFonts w:hint="eastAsia" w:ascii="FangSong_GB2312" w:hAnsi="FangSong_GB2312" w:eastAsia="FangSong_GB2312" w:cs="FangSong_GB2312"/>
          <w:color w:val="auto"/>
          <w:kern w:val="0"/>
          <w:sz w:val="32"/>
          <w:szCs w:val="32"/>
          <w:highlight w:val="none"/>
          <w:u w:val="none"/>
          <w:lang w:val="en-US" w:eastAsia="zh-CN" w:bidi="ar-SA"/>
        </w:rPr>
        <w:t>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一般行政管理事务</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算5万元，支出决算3.71万元，完成年初预算的74.20%。决算数与年初预算数的差异原因：本年度项目经费支出减少。</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hint="eastAsia" w:ascii="FangSong_GB2312" w:hAnsi="FangSong_GB2312" w:eastAsia="FangSong_GB2312" w:cs="FangSong_GB2312"/>
          <w:color w:val="auto"/>
          <w:kern w:val="0"/>
          <w:sz w:val="32"/>
          <w:szCs w:val="32"/>
          <w:highlight w:val="none"/>
          <w:u w:val="none"/>
          <w:lang w:val="en-US" w:eastAsia="zh-CN" w:bidi="ar-SA"/>
        </w:rPr>
        <w:t>6.组织事务</w:t>
      </w:r>
      <w:r>
        <w:rPr>
          <w:rFonts w:ascii="FangSong_GB2312" w:hAnsi="FangSong_GB2312" w:eastAsia="FangSong_GB2312" w:cs="FangSong_GB2312"/>
          <w:color w:val="auto"/>
          <w:kern w:val="0"/>
          <w:sz w:val="32"/>
          <w:szCs w:val="32"/>
          <w:highlight w:val="none"/>
          <w:u w:val="none"/>
          <w:lang w:val="en-US" w:eastAsia="zh-CN" w:bidi="ar-SA"/>
        </w:rPr>
        <w:t>（款）</w:t>
      </w:r>
      <w:r>
        <w:rPr>
          <w:rFonts w:hint="eastAsia" w:ascii="FangSong_GB2312" w:hAnsi="FangSong_GB2312" w:eastAsia="FangSong_GB2312" w:cs="FangSong_GB2312"/>
          <w:color w:val="auto"/>
          <w:kern w:val="0"/>
          <w:sz w:val="32"/>
          <w:szCs w:val="32"/>
          <w:highlight w:val="none"/>
          <w:u w:val="none"/>
          <w:lang w:val="en-US" w:eastAsia="zh-CN" w:bidi="ar-SA"/>
        </w:rPr>
        <w:t>其他组织事务支出</w:t>
      </w:r>
      <w:r>
        <w:rPr>
          <w:rFonts w:ascii="FangSong_GB2312" w:hAnsi="FangSong_GB2312" w:eastAsia="FangSong_GB2312" w:cs="FangSong_GB2312"/>
          <w:color w:val="auto"/>
          <w:kern w:val="0"/>
          <w:sz w:val="32"/>
          <w:szCs w:val="32"/>
          <w:highlight w:val="none"/>
          <w:u w:val="none"/>
          <w:lang w:val="en-US" w:eastAsia="zh-CN" w:bidi="ar-SA"/>
        </w:rPr>
        <w:t>（项）。年初预</w:t>
      </w:r>
      <w:r>
        <w:rPr>
          <w:rFonts w:hint="eastAsia" w:ascii="FangSong_GB2312" w:hAnsi="FangSong_GB2312" w:eastAsia="FangSong_GB2312" w:cs="FangSong_GB2312"/>
          <w:color w:val="auto"/>
          <w:kern w:val="0"/>
          <w:sz w:val="32"/>
          <w:szCs w:val="32"/>
          <w:highlight w:val="none"/>
          <w:u w:val="none"/>
          <w:lang w:val="en-US" w:eastAsia="zh-CN" w:bidi="ar-SA"/>
        </w:rPr>
        <w:t>算7.55万元，支出决算0.24万元，完成年初预算的3.18%。决算数与年初预算数的差异原因：本年度项目经费支出减少。</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val="en-US" w:eastAsia="zh-CN"/>
        </w:rPr>
        <w:t>二</w:t>
      </w:r>
      <w:r>
        <w:rPr>
          <w:rFonts w:ascii="楷体" w:hAnsi="楷体" w:eastAsia="楷体" w:cs="楷体"/>
          <w:b/>
          <w:bCs/>
          <w:color w:val="auto"/>
          <w:kern w:val="0"/>
          <w:sz w:val="32"/>
          <w:szCs w:val="32"/>
          <w:highlight w:val="none"/>
        </w:rPr>
        <w:t>）社会保障和就业支出（类）</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社会保障和就业支出（类）决算</w:t>
      </w:r>
      <w:r>
        <w:rPr>
          <w:rFonts w:ascii="FangSong_GB2312" w:hAnsi="FangSong_GB2312" w:eastAsia="FangSong_GB2312" w:cs="FangSong_GB2312"/>
          <w:color w:val="auto"/>
          <w:kern w:val="0"/>
          <w:sz w:val="32"/>
          <w:szCs w:val="32"/>
          <w:highlight w:val="none"/>
          <w:u w:val="none"/>
        </w:rPr>
        <w:t>数为</w:t>
      </w:r>
      <w:r>
        <w:rPr>
          <w:rFonts w:eastAsia="Times New Roman"/>
          <w:color w:val="auto"/>
          <w:kern w:val="0"/>
          <w:sz w:val="32"/>
          <w:szCs w:val="32"/>
          <w:highlight w:val="none"/>
          <w:u w:val="none"/>
          <w:lang w:eastAsia="en-US"/>
        </w:rPr>
        <w:t xml:space="preserve"> 58.13</w:t>
      </w:r>
      <w:r>
        <w:rPr>
          <w:rFonts w:ascii="FangSong_GB2312" w:hAnsi="FangSong_GB2312" w:eastAsia="FangSong_GB2312" w:cs="FangSong_GB2312"/>
          <w:color w:val="auto"/>
          <w:kern w:val="0"/>
          <w:sz w:val="32"/>
          <w:szCs w:val="32"/>
          <w:highlight w:val="none"/>
          <w:u w:val="none"/>
        </w:rPr>
        <w:t>万元，与年初预算相比增加</w:t>
      </w:r>
      <w:r>
        <w:rPr>
          <w:rFonts w:eastAsia="Times New Roman"/>
          <w:color w:val="auto"/>
          <w:kern w:val="0"/>
          <w:sz w:val="32"/>
          <w:szCs w:val="32"/>
          <w:highlight w:val="none"/>
          <w:u w:val="none"/>
          <w:lang w:eastAsia="en-US"/>
        </w:rPr>
        <w:t> 5.07</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color w:val="auto"/>
          <w:kern w:val="0"/>
          <w:sz w:val="32"/>
          <w:szCs w:val="32"/>
          <w:highlight w:val="none"/>
          <w:u w:val="none"/>
          <w:lang w:eastAsia="en-US"/>
        </w:rPr>
        <w:t>1</w:t>
      </w:r>
      <w:r>
        <w:rPr>
          <w:rFonts w:ascii="FangSong_GB2312" w:hAnsi="FangSong_GB2312" w:eastAsia="FangSong_GB2312" w:cs="FangSong_GB2312"/>
          <w:color w:val="auto"/>
          <w:kern w:val="0"/>
          <w:sz w:val="32"/>
          <w:szCs w:val="32"/>
          <w:highlight w:val="none"/>
          <w:u w:val="none"/>
        </w:rPr>
        <w:t>．行政事业单位养老支出（款）行政单位离退休（项）。年初预算</w:t>
      </w:r>
      <w:r>
        <w:rPr>
          <w:rFonts w:hint="eastAsia"/>
          <w:color w:val="auto"/>
          <w:kern w:val="0"/>
          <w:sz w:val="32"/>
          <w:szCs w:val="32"/>
          <w:highlight w:val="none"/>
          <w:u w:val="none"/>
          <w:lang w:val="en-US" w:eastAsia="zh-CN"/>
        </w:rPr>
        <w:t>8.18</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17.23</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210.64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本年度新增退休人员，支出经费增加</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hint="eastAsia" w:ascii="FangSong_GB2312" w:hAnsi="FangSong_GB2312" w:eastAsia="FangSong_GB2312" w:cs="FangSong_GB2312"/>
          <w:color w:val="auto"/>
          <w:kern w:val="0"/>
          <w:sz w:val="32"/>
          <w:szCs w:val="32"/>
          <w:highlight w:val="none"/>
          <w:lang w:val="en-US" w:eastAsia="zh-CN"/>
        </w:rPr>
        <w:t>2</w:t>
      </w:r>
      <w:r>
        <w:rPr>
          <w:rFonts w:ascii="FangSong_GB2312" w:hAnsi="FangSong_GB2312" w:eastAsia="FangSong_GB2312" w:cs="FangSong_GB2312"/>
          <w:color w:val="auto"/>
          <w:kern w:val="0"/>
          <w:sz w:val="32"/>
          <w:szCs w:val="32"/>
          <w:highlight w:val="none"/>
        </w:rPr>
        <w:t>．行政事业单位</w:t>
      </w:r>
      <w:r>
        <w:rPr>
          <w:rFonts w:ascii="FangSong_GB2312" w:hAnsi="FangSong_GB2312" w:eastAsia="FangSong_GB2312" w:cs="FangSong_GB2312"/>
          <w:color w:val="auto"/>
          <w:kern w:val="0"/>
          <w:sz w:val="32"/>
          <w:szCs w:val="32"/>
          <w:highlight w:val="none"/>
          <w:u w:val="none"/>
        </w:rPr>
        <w:t>养老支出（款）机关事业单位基本养老保险缴费支出（项）。年初预算</w:t>
      </w:r>
      <w:r>
        <w:rPr>
          <w:rFonts w:hint="eastAsia"/>
          <w:color w:val="auto"/>
          <w:kern w:val="0"/>
          <w:sz w:val="32"/>
          <w:szCs w:val="32"/>
          <w:highlight w:val="none"/>
          <w:u w:val="none"/>
          <w:lang w:val="en-US" w:eastAsia="zh-CN"/>
        </w:rPr>
        <w:t>24.87</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21.06</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84.68</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本年度人员变动，社保经费支出减少</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hint="eastAsia" w:ascii="FangSong_GB2312" w:hAnsi="FangSong_GB2312" w:eastAsia="FangSong_GB2312" w:cs="FangSong_GB2312"/>
          <w:color w:val="auto"/>
          <w:kern w:val="0"/>
          <w:sz w:val="32"/>
          <w:szCs w:val="32"/>
          <w:highlight w:val="none"/>
          <w:u w:val="none"/>
          <w:lang w:val="en-US" w:eastAsia="zh-CN"/>
        </w:rPr>
        <w:t>3</w:t>
      </w:r>
      <w:r>
        <w:rPr>
          <w:rFonts w:ascii="FangSong_GB2312" w:hAnsi="FangSong_GB2312" w:eastAsia="FangSong_GB2312" w:cs="FangSong_GB2312"/>
          <w:color w:val="auto"/>
          <w:kern w:val="0"/>
          <w:sz w:val="32"/>
          <w:szCs w:val="32"/>
          <w:highlight w:val="none"/>
          <w:u w:val="none"/>
        </w:rPr>
        <w:t>．行政事业单位养老支出（款）事业单位离退休（项）。年初预算</w:t>
      </w:r>
      <w:r>
        <w:rPr>
          <w:rFonts w:hint="eastAsia"/>
          <w:color w:val="auto"/>
          <w:kern w:val="0"/>
          <w:sz w:val="32"/>
          <w:szCs w:val="32"/>
          <w:highlight w:val="none"/>
          <w:u w:val="none"/>
          <w:lang w:val="en-US" w:eastAsia="zh-CN"/>
        </w:rPr>
        <w:t>0.79</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0.68</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86.08</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bidi="ar-SA"/>
        </w:rPr>
        <w:t>本年度人员变动经费调整</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hint="eastAsia" w:ascii="FangSong_GB2312" w:hAnsi="FangSong_GB2312" w:eastAsia="FangSong_GB2312" w:cs="FangSong_GB2312"/>
          <w:color w:val="auto"/>
          <w:kern w:val="0"/>
          <w:sz w:val="32"/>
          <w:szCs w:val="32"/>
          <w:highlight w:val="none"/>
          <w:u w:val="none"/>
          <w:lang w:val="en-US" w:eastAsia="zh-CN"/>
        </w:rPr>
        <w:t>4</w:t>
      </w:r>
      <w:r>
        <w:rPr>
          <w:rFonts w:ascii="FangSong_GB2312" w:hAnsi="FangSong_GB2312" w:eastAsia="FangSong_GB2312" w:cs="FangSong_GB2312"/>
          <w:color w:val="auto"/>
          <w:kern w:val="0"/>
          <w:sz w:val="32"/>
          <w:szCs w:val="32"/>
          <w:highlight w:val="none"/>
          <w:u w:val="none"/>
        </w:rPr>
        <w:t>．行政事业单位养老支出（款）机关事业单位基本养老保险缴费支出（项）。年初预算</w:t>
      </w:r>
      <w:r>
        <w:rPr>
          <w:rFonts w:hint="eastAsia"/>
          <w:color w:val="auto"/>
          <w:kern w:val="0"/>
          <w:sz w:val="32"/>
          <w:szCs w:val="32"/>
          <w:highlight w:val="none"/>
          <w:u w:val="none"/>
          <w:lang w:val="en-US" w:eastAsia="zh-CN"/>
        </w:rPr>
        <w:t>19.22</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19.17</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99.74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bidi="ar-SA"/>
        </w:rPr>
        <w:t>本年度人员变动经费调整</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val="en-US" w:eastAsia="zh-CN"/>
        </w:rPr>
        <w:t>三</w:t>
      </w:r>
      <w:r>
        <w:rPr>
          <w:rFonts w:ascii="楷体" w:hAnsi="楷体" w:eastAsia="楷体" w:cs="楷体"/>
          <w:b/>
          <w:bCs/>
          <w:color w:val="auto"/>
          <w:kern w:val="0"/>
          <w:sz w:val="32"/>
          <w:szCs w:val="32"/>
          <w:highlight w:val="none"/>
        </w:rPr>
        <w:t>）卫生健康支出（类）</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卫生健康支出（类</w:t>
      </w:r>
      <w:r>
        <w:rPr>
          <w:rFonts w:ascii="FangSong_GB2312" w:hAnsi="FangSong_GB2312" w:eastAsia="FangSong_GB2312" w:cs="FangSong_GB2312"/>
          <w:color w:val="auto"/>
          <w:kern w:val="0"/>
          <w:sz w:val="32"/>
          <w:szCs w:val="32"/>
          <w:highlight w:val="none"/>
          <w:u w:val="none"/>
        </w:rPr>
        <w:t>）决算数为</w:t>
      </w:r>
      <w:r>
        <w:rPr>
          <w:rFonts w:eastAsia="Times New Roman"/>
          <w:color w:val="auto"/>
          <w:kern w:val="0"/>
          <w:sz w:val="32"/>
          <w:szCs w:val="32"/>
          <w:highlight w:val="none"/>
          <w:u w:val="none"/>
          <w:lang w:eastAsia="en-US"/>
        </w:rPr>
        <w:t xml:space="preserve"> 19.76</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1.64</w:t>
      </w:r>
      <w:r>
        <w:rPr>
          <w:rFonts w:ascii="FangSong_GB2312" w:hAnsi="FangSong_GB2312" w:eastAsia="FangSong_GB2312" w:cs="FangSong_GB2312"/>
          <w:color w:val="auto"/>
          <w:kern w:val="0"/>
          <w:sz w:val="32"/>
          <w:szCs w:val="32"/>
          <w:highlight w:val="none"/>
          <w:u w:val="none"/>
        </w:rPr>
        <w:t>万元。其中：</w:t>
      </w:r>
    </w:p>
    <w:p>
      <w:pPr>
        <w:pStyle w:val="32"/>
        <w:widowControl/>
        <w:numPr>
          <w:ilvl w:val="0"/>
          <w:numId w:val="1"/>
        </w:numPr>
        <w:spacing w:before="240" w:after="240" w:line="560" w:lineRule="atLeast"/>
        <w:ind w:firstLine="640"/>
        <w:jc w:val="left"/>
        <w:rPr>
          <w:rFonts w:ascii="FangSong_GB2312" w:hAnsi="FangSong_GB2312" w:eastAsia="FangSong_GB2312" w:cs="FangSong_GB2312"/>
          <w:color w:val="auto"/>
          <w:kern w:val="0"/>
          <w:sz w:val="32"/>
          <w:szCs w:val="32"/>
          <w:highlight w:val="none"/>
        </w:rPr>
      </w:pPr>
      <w:r>
        <w:rPr>
          <w:rFonts w:ascii="FangSong_GB2312" w:hAnsi="FangSong_GB2312" w:eastAsia="FangSong_GB2312" w:cs="FangSong_GB2312"/>
          <w:color w:val="auto"/>
          <w:kern w:val="0"/>
          <w:sz w:val="32"/>
          <w:szCs w:val="32"/>
          <w:highlight w:val="none"/>
          <w:u w:val="none"/>
        </w:rPr>
        <w:t>行政事业单位医疗（款）行政单位医疗（项）。年初预算</w:t>
      </w:r>
      <w:r>
        <w:rPr>
          <w:rFonts w:hint="eastAsia"/>
          <w:color w:val="auto"/>
          <w:kern w:val="0"/>
          <w:sz w:val="32"/>
          <w:szCs w:val="32"/>
          <w:highlight w:val="none"/>
          <w:u w:val="none"/>
          <w:lang w:val="en-US" w:eastAsia="zh-CN"/>
        </w:rPr>
        <w:t>13.23</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11.50</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86.92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本年度人员变动，社保经费支出减少</w:t>
      </w:r>
      <w:r>
        <w:rPr>
          <w:rFonts w:ascii="FangSong_GB2312" w:hAnsi="FangSong_GB2312" w:eastAsia="FangSong_GB2312" w:cs="FangSong_GB2312"/>
          <w:color w:val="auto"/>
          <w:kern w:val="0"/>
          <w:sz w:val="32"/>
          <w:szCs w:val="32"/>
          <w:highlight w:val="none"/>
        </w:rPr>
        <w:t>。</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rPr>
      </w:pPr>
      <w:r>
        <w:rPr>
          <w:rFonts w:hint="eastAsia" w:ascii="FangSong_GB2312" w:hAnsi="FangSong_GB2312" w:eastAsia="FangSong_GB2312" w:cs="FangSong_GB2312"/>
          <w:color w:val="auto"/>
          <w:kern w:val="0"/>
          <w:sz w:val="32"/>
          <w:szCs w:val="32"/>
          <w:highlight w:val="none"/>
          <w:u w:val="none"/>
          <w:lang w:val="en-US" w:eastAsia="zh-CN"/>
        </w:rPr>
        <w:t>2</w:t>
      </w:r>
      <w:r>
        <w:rPr>
          <w:rFonts w:ascii="FangSong_GB2312" w:hAnsi="FangSong_GB2312" w:eastAsia="FangSong_GB2312" w:cs="FangSong_GB2312"/>
          <w:color w:val="auto"/>
          <w:kern w:val="0"/>
          <w:sz w:val="32"/>
          <w:szCs w:val="32"/>
          <w:highlight w:val="none"/>
          <w:u w:val="none"/>
        </w:rPr>
        <w:t>．行政事业单位医疗（款）事业单位医疗（项）。年初预算</w:t>
      </w:r>
      <w:r>
        <w:rPr>
          <w:rFonts w:hint="eastAsia"/>
          <w:color w:val="auto"/>
          <w:kern w:val="0"/>
          <w:sz w:val="32"/>
          <w:szCs w:val="32"/>
          <w:highlight w:val="none"/>
          <w:u w:val="none"/>
          <w:lang w:val="en-US" w:eastAsia="zh-CN"/>
        </w:rPr>
        <w:t>8.17</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8.26</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101.10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w:t>
      </w:r>
      <w:r>
        <w:rPr>
          <w:rFonts w:ascii="FangSong_GB2312" w:hAnsi="FangSong_GB2312" w:eastAsia="FangSong_GB2312" w:cs="FangSong_GB2312"/>
          <w:color w:val="auto"/>
          <w:kern w:val="0"/>
          <w:sz w:val="32"/>
          <w:szCs w:val="32"/>
          <w:highlight w:val="none"/>
        </w:rPr>
        <w:t>因：</w:t>
      </w:r>
      <w:r>
        <w:rPr>
          <w:rFonts w:hint="eastAsia" w:ascii="FangSong_GB2312" w:hAnsi="FangSong_GB2312" w:eastAsia="FangSong_GB2312" w:cs="FangSong_GB2312"/>
          <w:color w:val="auto"/>
          <w:kern w:val="0"/>
          <w:sz w:val="32"/>
          <w:szCs w:val="32"/>
          <w:highlight w:val="none"/>
          <w:lang w:eastAsia="zh-CN"/>
        </w:rPr>
        <w:t>本年度人员变动和社保基数调整</w:t>
      </w:r>
      <w:r>
        <w:rPr>
          <w:rFonts w:ascii="FangSong_GB2312" w:hAnsi="FangSong_GB2312" w:eastAsia="FangSong_GB2312" w:cs="FangSong_GB2312"/>
          <w:color w:val="auto"/>
          <w:kern w:val="0"/>
          <w:sz w:val="32"/>
          <w:szCs w:val="32"/>
          <w:highlight w:val="none"/>
        </w:rPr>
        <w:t>。</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w:t>
      </w:r>
      <w:r>
        <w:rPr>
          <w:rFonts w:hint="eastAsia" w:ascii="楷体" w:hAnsi="楷体" w:eastAsia="楷体" w:cs="楷体"/>
          <w:b/>
          <w:bCs/>
          <w:color w:val="auto"/>
          <w:kern w:val="0"/>
          <w:sz w:val="32"/>
          <w:szCs w:val="32"/>
          <w:highlight w:val="none"/>
          <w:lang w:val="en-US" w:eastAsia="zh-CN"/>
        </w:rPr>
        <w:t>四</w:t>
      </w:r>
      <w:r>
        <w:rPr>
          <w:rFonts w:ascii="楷体" w:hAnsi="楷体" w:eastAsia="楷体" w:cs="楷体"/>
          <w:b/>
          <w:bCs/>
          <w:color w:val="auto"/>
          <w:kern w:val="0"/>
          <w:sz w:val="32"/>
          <w:szCs w:val="32"/>
          <w:highlight w:val="none"/>
        </w:rPr>
        <w:t>）住房保障支出（类）</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住房保障支出（类）决算</w:t>
      </w:r>
      <w:r>
        <w:rPr>
          <w:rFonts w:ascii="FangSong_GB2312" w:hAnsi="FangSong_GB2312" w:eastAsia="FangSong_GB2312" w:cs="FangSong_GB2312"/>
          <w:color w:val="auto"/>
          <w:kern w:val="0"/>
          <w:sz w:val="32"/>
          <w:szCs w:val="32"/>
          <w:highlight w:val="none"/>
          <w:u w:val="none"/>
        </w:rPr>
        <w:t>数为</w:t>
      </w:r>
      <w:r>
        <w:rPr>
          <w:rFonts w:eastAsia="Times New Roman"/>
          <w:color w:val="auto"/>
          <w:kern w:val="0"/>
          <w:sz w:val="32"/>
          <w:szCs w:val="32"/>
          <w:highlight w:val="none"/>
          <w:u w:val="none"/>
          <w:lang w:eastAsia="en-US"/>
        </w:rPr>
        <w:t xml:space="preserve"> 32.49</w:t>
      </w:r>
      <w:r>
        <w:rPr>
          <w:rFonts w:ascii="FangSong_GB2312" w:hAnsi="FangSong_GB2312" w:eastAsia="FangSong_GB2312" w:cs="FangSong_GB2312"/>
          <w:color w:val="auto"/>
          <w:kern w:val="0"/>
          <w:sz w:val="32"/>
          <w:szCs w:val="32"/>
          <w:highlight w:val="none"/>
          <w:u w:val="none"/>
        </w:rPr>
        <w:t>万元，与年初预算相比减少</w:t>
      </w:r>
      <w:r>
        <w:rPr>
          <w:rFonts w:eastAsia="Times New Roman"/>
          <w:color w:val="auto"/>
          <w:kern w:val="0"/>
          <w:sz w:val="32"/>
          <w:szCs w:val="32"/>
          <w:highlight w:val="none"/>
          <w:u w:val="none"/>
          <w:lang w:eastAsia="en-US"/>
        </w:rPr>
        <w:t>2.38</w:t>
      </w:r>
      <w:r>
        <w:rPr>
          <w:rFonts w:ascii="FangSong_GB2312" w:hAnsi="FangSong_GB2312" w:eastAsia="FangSong_GB2312" w:cs="FangSong_GB2312"/>
          <w:color w:val="auto"/>
          <w:kern w:val="0"/>
          <w:sz w:val="32"/>
          <w:szCs w:val="32"/>
          <w:highlight w:val="none"/>
          <w:u w:val="none"/>
        </w:rPr>
        <w:t>万元。其</w:t>
      </w:r>
      <w:r>
        <w:rPr>
          <w:rFonts w:ascii="FangSong_GB2312" w:hAnsi="FangSong_GB2312" w:eastAsia="FangSong_GB2312" w:cs="FangSong_GB2312"/>
          <w:color w:val="auto"/>
          <w:kern w:val="0"/>
          <w:sz w:val="32"/>
          <w:szCs w:val="32"/>
          <w:highlight w:val="none"/>
        </w:rPr>
        <w:t>中：</w:t>
      </w:r>
    </w:p>
    <w:p>
      <w:pPr>
        <w:pStyle w:val="32"/>
        <w:widowControl/>
        <w:numPr>
          <w:ilvl w:val="0"/>
          <w:numId w:val="2"/>
        </w:numPr>
        <w:spacing w:before="240" w:after="240" w:line="560" w:lineRule="atLeast"/>
        <w:ind w:firstLine="640"/>
        <w:jc w:val="left"/>
        <w:rPr>
          <w:rFonts w:ascii="FangSong_GB2312" w:hAnsi="FangSong_GB2312" w:eastAsia="FangSong_GB2312" w:cs="FangSong_GB2312"/>
          <w:color w:val="auto"/>
          <w:kern w:val="0"/>
          <w:sz w:val="32"/>
          <w:szCs w:val="32"/>
          <w:highlight w:val="none"/>
        </w:rPr>
      </w:pPr>
      <w:r>
        <w:rPr>
          <w:rFonts w:ascii="FangSong_GB2312" w:hAnsi="FangSong_GB2312" w:eastAsia="FangSong_GB2312" w:cs="FangSong_GB2312"/>
          <w:color w:val="auto"/>
          <w:kern w:val="0"/>
          <w:sz w:val="32"/>
          <w:szCs w:val="32"/>
          <w:highlight w:val="none"/>
          <w:u w:val="none"/>
        </w:rPr>
        <w:t>住房改革支出（款）住房公积金（项）。年初预算</w:t>
      </w:r>
      <w:r>
        <w:rPr>
          <w:rFonts w:hint="eastAsia"/>
          <w:color w:val="auto"/>
          <w:kern w:val="0"/>
          <w:sz w:val="32"/>
          <w:szCs w:val="32"/>
          <w:highlight w:val="none"/>
          <w:u w:val="none"/>
          <w:lang w:val="en-US" w:eastAsia="zh-CN"/>
        </w:rPr>
        <w:t>19.22</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17.23</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89.65</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u w:val="none"/>
          <w:lang w:val="en-US" w:eastAsia="zh-CN"/>
        </w:rPr>
        <w:t>本年度人员变动，公积金经费支出减少</w:t>
      </w:r>
      <w:r>
        <w:rPr>
          <w:rFonts w:ascii="FangSong_GB2312" w:hAnsi="FangSong_GB2312" w:eastAsia="FangSong_GB2312" w:cs="FangSong_GB2312"/>
          <w:color w:val="auto"/>
          <w:kern w:val="0"/>
          <w:sz w:val="32"/>
          <w:szCs w:val="32"/>
          <w:highlight w:val="none"/>
        </w:rPr>
        <w:t>。</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rPr>
      </w:pPr>
      <w:r>
        <w:rPr>
          <w:rFonts w:hint="eastAsia" w:ascii="FangSong_GB2312" w:hAnsi="FangSong_GB2312" w:eastAsia="FangSong_GB2312" w:cs="FangSong_GB2312"/>
          <w:color w:val="auto"/>
          <w:kern w:val="0"/>
          <w:sz w:val="32"/>
          <w:szCs w:val="32"/>
          <w:highlight w:val="none"/>
          <w:u w:val="none"/>
          <w:lang w:val="en-US" w:eastAsia="zh-CN"/>
        </w:rPr>
        <w:t>2.</w:t>
      </w:r>
      <w:r>
        <w:rPr>
          <w:rFonts w:ascii="FangSong_GB2312" w:hAnsi="FangSong_GB2312" w:eastAsia="FangSong_GB2312" w:cs="FangSong_GB2312"/>
          <w:color w:val="auto"/>
          <w:kern w:val="0"/>
          <w:sz w:val="32"/>
          <w:szCs w:val="32"/>
          <w:highlight w:val="none"/>
          <w:u w:val="none"/>
        </w:rPr>
        <w:t>住房改革支出（款）住房公积金（项）。年初预算</w:t>
      </w:r>
      <w:r>
        <w:rPr>
          <w:rFonts w:hint="eastAsia"/>
          <w:color w:val="auto"/>
          <w:kern w:val="0"/>
          <w:sz w:val="32"/>
          <w:szCs w:val="32"/>
          <w:highlight w:val="none"/>
          <w:u w:val="none"/>
          <w:lang w:val="en-US" w:eastAsia="zh-CN"/>
        </w:rPr>
        <w:t>15.66</w:t>
      </w:r>
      <w:r>
        <w:rPr>
          <w:rFonts w:ascii="FangSong_GB2312" w:hAnsi="FangSong_GB2312" w:eastAsia="FangSong_GB2312" w:cs="FangSong_GB2312"/>
          <w:color w:val="auto"/>
          <w:kern w:val="0"/>
          <w:sz w:val="32"/>
          <w:szCs w:val="32"/>
          <w:highlight w:val="none"/>
          <w:u w:val="none"/>
        </w:rPr>
        <w:t>万元，支出决算</w:t>
      </w:r>
      <w:r>
        <w:rPr>
          <w:rFonts w:hint="eastAsia"/>
          <w:color w:val="auto"/>
          <w:kern w:val="0"/>
          <w:sz w:val="32"/>
          <w:szCs w:val="32"/>
          <w:highlight w:val="none"/>
          <w:u w:val="none"/>
          <w:lang w:val="en-US" w:eastAsia="zh-CN"/>
        </w:rPr>
        <w:t>15.27</w:t>
      </w:r>
      <w:r>
        <w:rPr>
          <w:rFonts w:ascii="FangSong_GB2312" w:hAnsi="FangSong_GB2312" w:eastAsia="FangSong_GB2312" w:cs="FangSong_GB2312"/>
          <w:color w:val="auto"/>
          <w:kern w:val="0"/>
          <w:sz w:val="32"/>
          <w:szCs w:val="32"/>
          <w:highlight w:val="none"/>
          <w:u w:val="none"/>
        </w:rPr>
        <w:t>万元，完成年初预算的</w:t>
      </w:r>
      <w:r>
        <w:rPr>
          <w:rFonts w:hint="eastAsia"/>
          <w:color w:val="auto"/>
          <w:kern w:val="0"/>
          <w:sz w:val="32"/>
          <w:szCs w:val="32"/>
          <w:highlight w:val="none"/>
          <w:u w:val="none"/>
          <w:lang w:val="en-US" w:eastAsia="zh-CN"/>
        </w:rPr>
        <w:t>97.51</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。决算数与年初预算数的差异原因：</w:t>
      </w:r>
      <w:r>
        <w:rPr>
          <w:rFonts w:hint="eastAsia" w:ascii="FangSong_GB2312" w:hAnsi="FangSong_GB2312" w:eastAsia="FangSong_GB2312" w:cs="FangSong_GB2312"/>
          <w:color w:val="auto"/>
          <w:kern w:val="0"/>
          <w:sz w:val="32"/>
          <w:szCs w:val="32"/>
          <w:highlight w:val="none"/>
          <w:lang w:eastAsia="zh-CN"/>
        </w:rPr>
        <w:t>本年度人员变动和公积金基数调整</w:t>
      </w:r>
      <w:r>
        <w:rPr>
          <w:rFonts w:ascii="FangSong_GB2312" w:hAnsi="FangSong_GB2312" w:eastAsia="FangSong_GB2312" w:cs="FangSong_GB2312"/>
          <w:color w:val="auto"/>
          <w:kern w:val="0"/>
          <w:sz w:val="32"/>
          <w:szCs w:val="32"/>
          <w:highlight w:val="none"/>
        </w:rPr>
        <w:t>。</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六、一般公共预算财政拨款基本支出决算情况说明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中共包头市委员会机构编制委员会办公室部门</w:t>
      </w:r>
      <w:r>
        <w:rPr>
          <w:rFonts w:ascii="Times New Roman" w:hAnsi="Times New Roman" w:eastAsia="Times New Roman" w:cs="Times New Roman"/>
          <w:color w:val="auto"/>
          <w:kern w:val="0"/>
          <w:sz w:val="24"/>
          <w:highlight w:val="none"/>
        </w:rPr>
        <w:t xml:space="preserve">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年度一般公共预算财政拨款基本</w:t>
      </w:r>
      <w:r>
        <w:rPr>
          <w:rFonts w:ascii="FangSong_GB2312" w:hAnsi="FangSong_GB2312" w:eastAsia="FangSong_GB2312" w:cs="FangSong_GB2312"/>
          <w:color w:val="auto"/>
          <w:kern w:val="0"/>
          <w:sz w:val="32"/>
          <w:szCs w:val="32"/>
          <w:highlight w:val="none"/>
          <w:u w:val="none"/>
        </w:rPr>
        <w:t>支出决算</w:t>
      </w:r>
      <w:r>
        <w:rPr>
          <w:rFonts w:eastAsia="Times New Roman"/>
          <w:color w:val="auto"/>
          <w:kern w:val="0"/>
          <w:sz w:val="32"/>
          <w:szCs w:val="32"/>
          <w:highlight w:val="none"/>
          <w:u w:val="none"/>
          <w:lang w:eastAsia="en-US"/>
        </w:rPr>
        <w:t xml:space="preserve"> 479.66</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u w:val="none"/>
        </w:rPr>
        <w:t>（一）人员经费</w:t>
      </w:r>
      <w:r>
        <w:rPr>
          <w:rFonts w:eastAsia="Times New Roman"/>
          <w:color w:val="auto"/>
          <w:kern w:val="0"/>
          <w:sz w:val="32"/>
          <w:szCs w:val="32"/>
          <w:highlight w:val="none"/>
          <w:u w:val="none"/>
          <w:lang w:eastAsia="en-US"/>
        </w:rPr>
        <w:t xml:space="preserve"> 456.00</w:t>
      </w:r>
      <w:r>
        <w:rPr>
          <w:rFonts w:ascii="楷体" w:hAnsi="楷体" w:eastAsia="楷体" w:cs="楷体"/>
          <w:b/>
          <w:bCs/>
          <w:color w:val="auto"/>
          <w:kern w:val="0"/>
          <w:sz w:val="32"/>
          <w:szCs w:val="32"/>
          <w:highlight w:val="none"/>
          <w:u w:val="none"/>
        </w:rPr>
        <w:t>万元。</w:t>
      </w:r>
      <w:r>
        <w:rPr>
          <w:rFonts w:ascii="FangSong_GB2312" w:hAnsi="FangSong_GB2312" w:eastAsia="FangSong_GB2312" w:cs="FangSong_GB2312"/>
          <w:color w:val="auto"/>
          <w:kern w:val="0"/>
          <w:sz w:val="32"/>
          <w:szCs w:val="32"/>
          <w:highlight w:val="none"/>
          <w:u w:val="none"/>
        </w:rPr>
        <w:t>主要包</w:t>
      </w:r>
      <w:r>
        <w:rPr>
          <w:rFonts w:ascii="FangSong_GB2312" w:hAnsi="FangSong_GB2312" w:eastAsia="FangSong_GB2312" w:cs="FangSong_GB2312"/>
          <w:color w:val="auto"/>
          <w:kern w:val="0"/>
          <w:sz w:val="32"/>
          <w:szCs w:val="32"/>
          <w:highlight w:val="none"/>
        </w:rPr>
        <w:t>括：基本工资</w:t>
      </w:r>
      <w:r>
        <w:rPr>
          <w:rFonts w:hint="eastAsia" w:ascii="FangSong_GB2312" w:hAnsi="FangSong_GB2312" w:eastAsia="FangSong_GB2312" w:cs="FangSong_GB2312"/>
          <w:color w:val="auto"/>
          <w:kern w:val="0"/>
          <w:sz w:val="32"/>
          <w:szCs w:val="32"/>
          <w:highlight w:val="none"/>
          <w:lang w:val="en-US" w:eastAsia="zh-CN"/>
        </w:rPr>
        <w:t>154.26万元</w:t>
      </w:r>
      <w:r>
        <w:rPr>
          <w:rFonts w:ascii="FangSong_GB2312" w:hAnsi="FangSong_GB2312" w:eastAsia="FangSong_GB2312" w:cs="FangSong_GB2312"/>
          <w:color w:val="auto"/>
          <w:kern w:val="0"/>
          <w:sz w:val="32"/>
          <w:szCs w:val="32"/>
          <w:highlight w:val="none"/>
        </w:rPr>
        <w:t>、津贴补贴</w:t>
      </w:r>
      <w:r>
        <w:rPr>
          <w:rFonts w:hint="eastAsia" w:ascii="FangSong_GB2312" w:hAnsi="FangSong_GB2312" w:eastAsia="FangSong_GB2312" w:cs="FangSong_GB2312"/>
          <w:color w:val="auto"/>
          <w:kern w:val="0"/>
          <w:sz w:val="32"/>
          <w:szCs w:val="32"/>
          <w:highlight w:val="none"/>
          <w:lang w:val="en-US" w:eastAsia="zh-CN"/>
        </w:rPr>
        <w:t>95.08万元</w:t>
      </w:r>
      <w:r>
        <w:rPr>
          <w:rFonts w:ascii="FangSong_GB2312" w:hAnsi="FangSong_GB2312" w:eastAsia="FangSong_GB2312" w:cs="FangSong_GB2312"/>
          <w:color w:val="auto"/>
          <w:kern w:val="0"/>
          <w:sz w:val="32"/>
          <w:szCs w:val="32"/>
          <w:highlight w:val="none"/>
        </w:rPr>
        <w:t>、奖金</w:t>
      </w:r>
      <w:r>
        <w:rPr>
          <w:rFonts w:hint="eastAsia" w:ascii="FangSong_GB2312" w:hAnsi="FangSong_GB2312" w:eastAsia="FangSong_GB2312" w:cs="FangSong_GB2312"/>
          <w:color w:val="auto"/>
          <w:kern w:val="0"/>
          <w:sz w:val="32"/>
          <w:szCs w:val="32"/>
          <w:highlight w:val="none"/>
          <w:lang w:val="en-US" w:eastAsia="zh-CN"/>
        </w:rPr>
        <w:t>42.31万元</w:t>
      </w:r>
      <w:r>
        <w:rPr>
          <w:rFonts w:ascii="FangSong_GB2312" w:hAnsi="FangSong_GB2312" w:eastAsia="FangSong_GB2312" w:cs="FangSong_GB2312"/>
          <w:color w:val="auto"/>
          <w:kern w:val="0"/>
          <w:sz w:val="32"/>
          <w:szCs w:val="32"/>
          <w:highlight w:val="none"/>
        </w:rPr>
        <w:t>、绩效工资</w:t>
      </w:r>
      <w:r>
        <w:rPr>
          <w:rFonts w:hint="eastAsia" w:ascii="FangSong_GB2312" w:hAnsi="FangSong_GB2312" w:eastAsia="FangSong_GB2312" w:cs="FangSong_GB2312"/>
          <w:color w:val="auto"/>
          <w:kern w:val="0"/>
          <w:sz w:val="32"/>
          <w:szCs w:val="32"/>
          <w:highlight w:val="none"/>
          <w:lang w:val="en-US" w:eastAsia="zh-CN"/>
        </w:rPr>
        <w:t>52.83万元</w:t>
      </w:r>
      <w:r>
        <w:rPr>
          <w:rFonts w:ascii="FangSong_GB2312" w:hAnsi="FangSong_GB2312" w:eastAsia="FangSong_GB2312" w:cs="FangSong_GB2312"/>
          <w:color w:val="auto"/>
          <w:kern w:val="0"/>
          <w:sz w:val="32"/>
          <w:szCs w:val="32"/>
          <w:highlight w:val="none"/>
        </w:rPr>
        <w:t>、机关事业单位基本养老保险缴费</w:t>
      </w:r>
      <w:r>
        <w:rPr>
          <w:rFonts w:hint="eastAsia" w:ascii="FangSong_GB2312" w:hAnsi="FangSong_GB2312" w:eastAsia="FangSong_GB2312" w:cs="FangSong_GB2312"/>
          <w:color w:val="auto"/>
          <w:kern w:val="0"/>
          <w:sz w:val="32"/>
          <w:szCs w:val="32"/>
          <w:highlight w:val="none"/>
          <w:lang w:val="en-US" w:eastAsia="zh-CN"/>
        </w:rPr>
        <w:t>40.23万元</w:t>
      </w:r>
      <w:r>
        <w:rPr>
          <w:rFonts w:ascii="FangSong_GB2312" w:hAnsi="FangSong_GB2312" w:eastAsia="FangSong_GB2312" w:cs="FangSong_GB2312"/>
          <w:color w:val="auto"/>
          <w:kern w:val="0"/>
          <w:sz w:val="32"/>
          <w:szCs w:val="32"/>
          <w:highlight w:val="none"/>
        </w:rPr>
        <w:t>、职工基本医疗保险缴费</w:t>
      </w:r>
      <w:r>
        <w:rPr>
          <w:rFonts w:hint="eastAsia" w:ascii="FangSong_GB2312" w:hAnsi="FangSong_GB2312" w:eastAsia="FangSong_GB2312" w:cs="FangSong_GB2312"/>
          <w:color w:val="auto"/>
          <w:kern w:val="0"/>
          <w:sz w:val="32"/>
          <w:szCs w:val="32"/>
          <w:highlight w:val="none"/>
          <w:lang w:val="en-US" w:eastAsia="zh-CN"/>
        </w:rPr>
        <w:t>19.76万元</w:t>
      </w:r>
      <w:r>
        <w:rPr>
          <w:rFonts w:ascii="FangSong_GB2312" w:hAnsi="FangSong_GB2312" w:eastAsia="FangSong_GB2312" w:cs="FangSong_GB2312"/>
          <w:color w:val="auto"/>
          <w:kern w:val="0"/>
          <w:sz w:val="32"/>
          <w:szCs w:val="32"/>
          <w:highlight w:val="none"/>
        </w:rPr>
        <w:t>、</w:t>
      </w:r>
      <w:r>
        <w:rPr>
          <w:rFonts w:hint="eastAsia" w:ascii="FangSong_GB2312" w:hAnsi="FangSong_GB2312" w:eastAsia="FangSong_GB2312" w:cs="FangSong_GB2312"/>
          <w:color w:val="auto"/>
          <w:kern w:val="0"/>
          <w:sz w:val="32"/>
          <w:szCs w:val="32"/>
          <w:highlight w:val="none"/>
        </w:rPr>
        <w:t>其他社会保障缴费</w:t>
      </w:r>
      <w:r>
        <w:rPr>
          <w:rFonts w:hint="eastAsia" w:ascii="FangSong_GB2312" w:hAnsi="FangSong_GB2312" w:eastAsia="FangSong_GB2312" w:cs="FangSong_GB2312"/>
          <w:color w:val="auto"/>
          <w:kern w:val="0"/>
          <w:sz w:val="32"/>
          <w:szCs w:val="32"/>
          <w:highlight w:val="none"/>
          <w:lang w:val="en-US" w:eastAsia="zh-CN"/>
        </w:rPr>
        <w:t>1.14万元</w:t>
      </w:r>
      <w:r>
        <w:rPr>
          <w:rFonts w:ascii="FangSong_GB2312" w:hAnsi="FangSong_GB2312" w:eastAsia="FangSong_GB2312" w:cs="FangSong_GB2312"/>
          <w:color w:val="auto"/>
          <w:kern w:val="0"/>
          <w:sz w:val="32"/>
          <w:szCs w:val="32"/>
          <w:highlight w:val="none"/>
        </w:rPr>
        <w:t>、住房公积金</w:t>
      </w:r>
      <w:r>
        <w:rPr>
          <w:rFonts w:hint="eastAsia" w:ascii="FangSong_GB2312" w:hAnsi="FangSong_GB2312" w:eastAsia="FangSong_GB2312" w:cs="FangSong_GB2312"/>
          <w:color w:val="auto"/>
          <w:kern w:val="0"/>
          <w:sz w:val="32"/>
          <w:szCs w:val="32"/>
          <w:highlight w:val="none"/>
          <w:lang w:val="en-US" w:eastAsia="zh-CN"/>
        </w:rPr>
        <w:t>32.49万元</w:t>
      </w:r>
      <w:r>
        <w:rPr>
          <w:rFonts w:ascii="FangSong_GB2312" w:hAnsi="FangSong_GB2312" w:eastAsia="FangSong_GB2312" w:cs="FangSong_GB2312"/>
          <w:color w:val="auto"/>
          <w:kern w:val="0"/>
          <w:sz w:val="32"/>
          <w:szCs w:val="32"/>
          <w:highlight w:val="none"/>
        </w:rPr>
        <w:t>、退休费</w:t>
      </w:r>
      <w:r>
        <w:rPr>
          <w:rFonts w:hint="eastAsia" w:ascii="FangSong_GB2312" w:hAnsi="FangSong_GB2312" w:eastAsia="FangSong_GB2312" w:cs="FangSong_GB2312"/>
          <w:color w:val="auto"/>
          <w:kern w:val="0"/>
          <w:sz w:val="32"/>
          <w:szCs w:val="32"/>
          <w:highlight w:val="none"/>
          <w:lang w:val="en-US" w:eastAsia="zh-CN"/>
        </w:rPr>
        <w:t>17.91万元</w:t>
      </w:r>
      <w:r>
        <w:rPr>
          <w:rFonts w:ascii="FangSong_GB2312" w:hAnsi="FangSong_GB2312" w:eastAsia="FangSong_GB2312" w:cs="FangSong_GB2312"/>
          <w:color w:val="auto"/>
          <w:kern w:val="0"/>
          <w:sz w:val="32"/>
          <w:szCs w:val="32"/>
          <w:highlight w:val="none"/>
        </w:rPr>
        <w:t>等。</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（二）公用经费</w:t>
      </w:r>
      <w:r>
        <w:rPr>
          <w:rFonts w:eastAsia="Times New Roman"/>
          <w:color w:val="auto"/>
          <w:kern w:val="0"/>
          <w:sz w:val="32"/>
          <w:szCs w:val="32"/>
          <w:highlight w:val="none"/>
          <w:u w:val="none"/>
          <w:lang w:eastAsia="en-US"/>
        </w:rPr>
        <w:t xml:space="preserve"> 23.66</w:t>
      </w:r>
      <w:r>
        <w:rPr>
          <w:rFonts w:ascii="FangSong_GB2312" w:hAnsi="FangSong_GB2312" w:eastAsia="FangSong_GB2312" w:cs="FangSong_GB2312"/>
          <w:b/>
          <w:bCs/>
          <w:color w:val="auto"/>
          <w:kern w:val="0"/>
          <w:sz w:val="32"/>
          <w:szCs w:val="32"/>
          <w:highlight w:val="none"/>
        </w:rPr>
        <w:t>万元。</w:t>
      </w:r>
      <w:r>
        <w:rPr>
          <w:rFonts w:ascii="FangSong_GB2312" w:hAnsi="FangSong_GB2312" w:eastAsia="FangSong_GB2312" w:cs="FangSong_GB2312"/>
          <w:color w:val="auto"/>
          <w:kern w:val="0"/>
          <w:sz w:val="32"/>
          <w:szCs w:val="32"/>
          <w:highlight w:val="none"/>
        </w:rPr>
        <w:t>主要包括：办公费</w:t>
      </w:r>
      <w:r>
        <w:rPr>
          <w:rFonts w:hint="eastAsia" w:ascii="FangSong_GB2312" w:hAnsi="FangSong_GB2312" w:eastAsia="FangSong_GB2312" w:cs="FangSong_GB2312"/>
          <w:color w:val="auto"/>
          <w:kern w:val="0"/>
          <w:sz w:val="32"/>
          <w:szCs w:val="32"/>
          <w:highlight w:val="none"/>
          <w:lang w:val="en-US" w:eastAsia="zh-CN"/>
        </w:rPr>
        <w:t>3.19万元</w:t>
      </w:r>
      <w:r>
        <w:rPr>
          <w:rFonts w:ascii="FangSong_GB2312" w:hAnsi="FangSong_GB2312" w:eastAsia="FangSong_GB2312" w:cs="FangSong_GB2312"/>
          <w:color w:val="auto"/>
          <w:kern w:val="0"/>
          <w:sz w:val="32"/>
          <w:szCs w:val="32"/>
          <w:highlight w:val="none"/>
        </w:rPr>
        <w:t>、手续费</w:t>
      </w:r>
      <w:r>
        <w:rPr>
          <w:rFonts w:hint="eastAsia" w:ascii="FangSong_GB2312" w:hAnsi="FangSong_GB2312" w:eastAsia="FangSong_GB2312" w:cs="FangSong_GB2312"/>
          <w:color w:val="auto"/>
          <w:kern w:val="0"/>
          <w:sz w:val="32"/>
          <w:szCs w:val="32"/>
          <w:highlight w:val="none"/>
          <w:lang w:val="en-US" w:eastAsia="zh-CN"/>
        </w:rPr>
        <w:t>0.14万元</w:t>
      </w:r>
      <w:r>
        <w:rPr>
          <w:rFonts w:ascii="FangSong_GB2312" w:hAnsi="FangSong_GB2312" w:eastAsia="FangSong_GB2312" w:cs="FangSong_GB2312"/>
          <w:color w:val="auto"/>
          <w:kern w:val="0"/>
          <w:sz w:val="32"/>
          <w:szCs w:val="32"/>
          <w:highlight w:val="none"/>
        </w:rPr>
        <w:t>、邮电费</w:t>
      </w:r>
      <w:r>
        <w:rPr>
          <w:rFonts w:hint="eastAsia" w:ascii="FangSong_GB2312" w:hAnsi="FangSong_GB2312" w:eastAsia="FangSong_GB2312" w:cs="FangSong_GB2312"/>
          <w:color w:val="auto"/>
          <w:kern w:val="0"/>
          <w:sz w:val="32"/>
          <w:szCs w:val="32"/>
          <w:highlight w:val="none"/>
          <w:lang w:val="en-US" w:eastAsia="zh-CN"/>
        </w:rPr>
        <w:t>0.46万元</w:t>
      </w:r>
      <w:r>
        <w:rPr>
          <w:rFonts w:ascii="FangSong_GB2312" w:hAnsi="FangSong_GB2312" w:eastAsia="FangSong_GB2312" w:cs="FangSong_GB2312"/>
          <w:color w:val="auto"/>
          <w:kern w:val="0"/>
          <w:sz w:val="32"/>
          <w:szCs w:val="32"/>
          <w:highlight w:val="none"/>
        </w:rPr>
        <w:t>、差旅费</w:t>
      </w:r>
      <w:r>
        <w:rPr>
          <w:rFonts w:hint="eastAsia" w:ascii="FangSong_GB2312" w:hAnsi="FangSong_GB2312" w:eastAsia="FangSong_GB2312" w:cs="FangSong_GB2312"/>
          <w:color w:val="auto"/>
          <w:kern w:val="0"/>
          <w:sz w:val="32"/>
          <w:szCs w:val="32"/>
          <w:highlight w:val="none"/>
          <w:lang w:val="en-US" w:eastAsia="zh-CN"/>
        </w:rPr>
        <w:t>1.66万元</w:t>
      </w:r>
      <w:r>
        <w:rPr>
          <w:rFonts w:ascii="FangSong_GB2312" w:hAnsi="FangSong_GB2312" w:eastAsia="FangSong_GB2312" w:cs="FangSong_GB2312"/>
          <w:color w:val="auto"/>
          <w:kern w:val="0"/>
          <w:sz w:val="32"/>
          <w:szCs w:val="32"/>
          <w:highlight w:val="none"/>
        </w:rPr>
        <w:t>、维修（护）费</w:t>
      </w:r>
      <w:r>
        <w:rPr>
          <w:rFonts w:hint="eastAsia" w:ascii="FangSong_GB2312" w:hAnsi="FangSong_GB2312" w:eastAsia="FangSong_GB2312" w:cs="FangSong_GB2312"/>
          <w:color w:val="auto"/>
          <w:kern w:val="0"/>
          <w:sz w:val="32"/>
          <w:szCs w:val="32"/>
          <w:highlight w:val="none"/>
          <w:lang w:val="en-US" w:eastAsia="zh-CN"/>
        </w:rPr>
        <w:t>0.02万元</w:t>
      </w:r>
      <w:r>
        <w:rPr>
          <w:rFonts w:ascii="FangSong_GB2312" w:hAnsi="FangSong_GB2312" w:eastAsia="FangSong_GB2312" w:cs="FangSong_GB2312"/>
          <w:color w:val="auto"/>
          <w:kern w:val="0"/>
          <w:sz w:val="32"/>
          <w:szCs w:val="32"/>
          <w:highlight w:val="none"/>
        </w:rPr>
        <w:t>、培训费</w:t>
      </w:r>
      <w:r>
        <w:rPr>
          <w:rFonts w:hint="eastAsia" w:ascii="FangSong_GB2312" w:hAnsi="FangSong_GB2312" w:eastAsia="FangSong_GB2312" w:cs="FangSong_GB2312"/>
          <w:color w:val="auto"/>
          <w:kern w:val="0"/>
          <w:sz w:val="32"/>
          <w:szCs w:val="32"/>
          <w:highlight w:val="none"/>
          <w:lang w:val="en-US" w:eastAsia="zh-CN"/>
        </w:rPr>
        <w:t>0.42万元</w:t>
      </w:r>
      <w:r>
        <w:rPr>
          <w:rFonts w:ascii="FangSong_GB2312" w:hAnsi="FangSong_GB2312" w:eastAsia="FangSong_GB2312" w:cs="FangSong_GB2312"/>
          <w:color w:val="auto"/>
          <w:kern w:val="0"/>
          <w:sz w:val="32"/>
          <w:szCs w:val="32"/>
          <w:highlight w:val="none"/>
        </w:rPr>
        <w:t>、委托业务费</w:t>
      </w:r>
      <w:r>
        <w:rPr>
          <w:rFonts w:hint="eastAsia" w:ascii="FangSong_GB2312" w:hAnsi="FangSong_GB2312" w:eastAsia="FangSong_GB2312" w:cs="FangSong_GB2312"/>
          <w:color w:val="auto"/>
          <w:kern w:val="0"/>
          <w:sz w:val="32"/>
          <w:szCs w:val="32"/>
          <w:highlight w:val="none"/>
          <w:lang w:val="en-US" w:eastAsia="zh-CN"/>
        </w:rPr>
        <w:t>0.68万元</w:t>
      </w:r>
      <w:r>
        <w:rPr>
          <w:rFonts w:ascii="FangSong_GB2312" w:hAnsi="FangSong_GB2312" w:eastAsia="FangSong_GB2312" w:cs="FangSong_GB2312"/>
          <w:color w:val="auto"/>
          <w:kern w:val="0"/>
          <w:sz w:val="32"/>
          <w:szCs w:val="32"/>
          <w:highlight w:val="none"/>
        </w:rPr>
        <w:t>、工会经费</w:t>
      </w:r>
      <w:r>
        <w:rPr>
          <w:rFonts w:hint="eastAsia" w:ascii="FangSong_GB2312" w:hAnsi="FangSong_GB2312" w:eastAsia="FangSong_GB2312" w:cs="FangSong_GB2312"/>
          <w:color w:val="auto"/>
          <w:kern w:val="0"/>
          <w:sz w:val="32"/>
          <w:szCs w:val="32"/>
          <w:highlight w:val="none"/>
          <w:lang w:val="en-US" w:eastAsia="zh-CN"/>
        </w:rPr>
        <w:t>5.61万元</w:t>
      </w:r>
      <w:r>
        <w:rPr>
          <w:rFonts w:ascii="FangSong_GB2312" w:hAnsi="FangSong_GB2312" w:eastAsia="FangSong_GB2312" w:cs="FangSong_GB2312"/>
          <w:color w:val="auto"/>
          <w:kern w:val="0"/>
          <w:sz w:val="32"/>
          <w:szCs w:val="32"/>
          <w:highlight w:val="none"/>
        </w:rPr>
        <w:t>、福利费</w:t>
      </w:r>
      <w:r>
        <w:rPr>
          <w:rFonts w:hint="eastAsia" w:ascii="FangSong_GB2312" w:hAnsi="FangSong_GB2312" w:eastAsia="FangSong_GB2312" w:cs="FangSong_GB2312"/>
          <w:color w:val="auto"/>
          <w:kern w:val="0"/>
          <w:sz w:val="32"/>
          <w:szCs w:val="32"/>
          <w:highlight w:val="none"/>
          <w:lang w:val="en-US" w:eastAsia="zh-CN"/>
        </w:rPr>
        <w:t>6.62万元</w:t>
      </w:r>
      <w:r>
        <w:rPr>
          <w:rFonts w:ascii="FangSong_GB2312" w:hAnsi="FangSong_GB2312" w:eastAsia="FangSong_GB2312" w:cs="FangSong_GB2312"/>
          <w:color w:val="auto"/>
          <w:kern w:val="0"/>
          <w:sz w:val="32"/>
          <w:szCs w:val="32"/>
          <w:highlight w:val="none"/>
        </w:rPr>
        <w:t>、公务用车运行维护费</w:t>
      </w:r>
      <w:r>
        <w:rPr>
          <w:rFonts w:hint="eastAsia" w:ascii="FangSong_GB2312" w:hAnsi="FangSong_GB2312" w:eastAsia="FangSong_GB2312" w:cs="FangSong_GB2312"/>
          <w:color w:val="auto"/>
          <w:kern w:val="0"/>
          <w:sz w:val="32"/>
          <w:szCs w:val="32"/>
          <w:highlight w:val="none"/>
          <w:lang w:val="en-US" w:eastAsia="zh-CN"/>
        </w:rPr>
        <w:t>0.59万元</w:t>
      </w:r>
      <w:r>
        <w:rPr>
          <w:rFonts w:ascii="FangSong_GB2312" w:hAnsi="FangSong_GB2312" w:eastAsia="FangSong_GB2312" w:cs="FangSong_GB2312"/>
          <w:color w:val="auto"/>
          <w:kern w:val="0"/>
          <w:sz w:val="32"/>
          <w:szCs w:val="32"/>
          <w:highlight w:val="none"/>
        </w:rPr>
        <w:t>、其他商品和服务支出</w:t>
      </w:r>
      <w:r>
        <w:rPr>
          <w:rFonts w:hint="eastAsia" w:ascii="FangSong_GB2312" w:hAnsi="FangSong_GB2312" w:eastAsia="FangSong_GB2312" w:cs="FangSong_GB2312"/>
          <w:color w:val="auto"/>
          <w:kern w:val="0"/>
          <w:sz w:val="32"/>
          <w:szCs w:val="32"/>
          <w:highlight w:val="none"/>
          <w:lang w:val="en-US" w:eastAsia="zh-CN"/>
        </w:rPr>
        <w:t>4.27万元</w:t>
      </w:r>
      <w:r>
        <w:rPr>
          <w:rFonts w:ascii="FangSong_GB2312" w:hAnsi="FangSong_GB2312" w:eastAsia="FangSong_GB2312" w:cs="FangSong_GB2312"/>
          <w:color w:val="auto"/>
          <w:kern w:val="0"/>
          <w:sz w:val="32"/>
          <w:szCs w:val="32"/>
          <w:highlight w:val="none"/>
        </w:rPr>
        <w:t>等。</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七、一般公共预算财政拨款项目支出决算情况说明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中共包头市委员会机构编制委员会办公室部门</w:t>
      </w:r>
      <w:r>
        <w:rPr>
          <w:rFonts w:ascii="Times New Roman" w:hAnsi="Times New Roman" w:eastAsia="Times New Roman" w:cs="Times New Roman"/>
          <w:color w:val="auto"/>
          <w:kern w:val="0"/>
          <w:sz w:val="24"/>
          <w:highlight w:val="none"/>
        </w:rPr>
        <w:t xml:space="preserve">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年度一般公共预算财政拨款项目支出决</w:t>
      </w:r>
      <w:r>
        <w:rPr>
          <w:rFonts w:ascii="FangSong_GB2312" w:hAnsi="FangSong_GB2312" w:eastAsia="FangSong_GB2312" w:cs="FangSong_GB2312"/>
          <w:color w:val="auto"/>
          <w:kern w:val="0"/>
          <w:sz w:val="32"/>
          <w:szCs w:val="32"/>
          <w:highlight w:val="none"/>
          <w:u w:val="none"/>
        </w:rPr>
        <w:t>算</w:t>
      </w:r>
      <w:r>
        <w:rPr>
          <w:rFonts w:eastAsia="Times New Roman"/>
          <w:color w:val="auto"/>
          <w:kern w:val="0"/>
          <w:sz w:val="32"/>
          <w:szCs w:val="32"/>
          <w:highlight w:val="none"/>
          <w:u w:val="none"/>
          <w:lang w:eastAsia="en-US"/>
        </w:rPr>
        <w:t xml:space="preserve"> 20.81</w:t>
      </w:r>
      <w:r>
        <w:rPr>
          <w:rFonts w:ascii="FangSong_GB2312" w:hAnsi="FangSong_GB2312" w:eastAsia="FangSong_GB2312" w:cs="FangSong_GB2312"/>
          <w:color w:val="auto"/>
          <w:kern w:val="0"/>
          <w:sz w:val="32"/>
          <w:szCs w:val="32"/>
          <w:highlight w:val="none"/>
        </w:rPr>
        <w:t>万元，其中：</w:t>
      </w:r>
    </w:p>
    <w:p>
      <w:pPr>
        <w:pStyle w:val="32"/>
        <w:widowControl/>
        <w:numPr>
          <w:ilvl w:val="0"/>
          <w:numId w:val="3"/>
        </w:numPr>
        <w:spacing w:before="240" w:after="240" w:line="560" w:lineRule="atLeast"/>
        <w:ind w:firstLine="640"/>
        <w:jc w:val="left"/>
        <w:rPr>
          <w:rFonts w:ascii="FangSong_GB2312" w:hAnsi="FangSong_GB2312" w:eastAsia="FangSong_GB2312" w:cs="FangSong_GB2312"/>
          <w:b/>
          <w:bCs/>
          <w:color w:val="auto"/>
          <w:kern w:val="0"/>
          <w:sz w:val="32"/>
          <w:szCs w:val="32"/>
          <w:highlight w:val="none"/>
        </w:rPr>
      </w:pPr>
      <w:r>
        <w:rPr>
          <w:rFonts w:ascii="FangSong_GB2312" w:hAnsi="FangSong_GB2312" w:eastAsia="FangSong_GB2312" w:cs="FangSong_GB2312"/>
          <w:b/>
          <w:bCs/>
          <w:color w:val="auto"/>
          <w:kern w:val="0"/>
          <w:sz w:val="32"/>
          <w:szCs w:val="32"/>
          <w:highlight w:val="none"/>
        </w:rPr>
        <w:t>工资福利支出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b/>
          <w:bCs/>
          <w:color w:val="auto"/>
          <w:kern w:val="0"/>
          <w:sz w:val="32"/>
          <w:szCs w:val="32"/>
          <w:highlight w:val="none"/>
        </w:rPr>
        <w:t>万元。</w:t>
      </w:r>
    </w:p>
    <w:p>
      <w:pPr>
        <w:pStyle w:val="32"/>
        <w:widowControl/>
        <w:numPr>
          <w:ilvl w:val="0"/>
          <w:numId w:val="0"/>
        </w:numPr>
        <w:spacing w:before="240" w:after="240" w:line="560" w:lineRule="atLeast"/>
        <w:ind w:firstLine="642" w:firstLineChars="20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（二）商品和服务支出</w:t>
      </w:r>
      <w:r>
        <w:rPr>
          <w:rFonts w:eastAsia="Times New Roman"/>
          <w:color w:val="auto"/>
          <w:kern w:val="0"/>
          <w:sz w:val="32"/>
          <w:szCs w:val="32"/>
          <w:highlight w:val="none"/>
          <w:u w:val="none"/>
          <w:lang w:eastAsia="en-US"/>
        </w:rPr>
        <w:t>20.63</w:t>
      </w:r>
      <w:r>
        <w:rPr>
          <w:rFonts w:ascii="FangSong_GB2312" w:hAnsi="FangSong_GB2312" w:eastAsia="FangSong_GB2312" w:cs="FangSong_GB2312"/>
          <w:b/>
          <w:bCs/>
          <w:color w:val="auto"/>
          <w:kern w:val="0"/>
          <w:sz w:val="32"/>
          <w:szCs w:val="32"/>
          <w:highlight w:val="none"/>
        </w:rPr>
        <w:t>万元。</w:t>
      </w:r>
      <w:r>
        <w:rPr>
          <w:rFonts w:ascii="FangSong_GB2312" w:hAnsi="FangSong_GB2312" w:eastAsia="FangSong_GB2312" w:cs="FangSong_GB2312"/>
          <w:color w:val="auto"/>
          <w:kern w:val="0"/>
          <w:sz w:val="32"/>
          <w:szCs w:val="32"/>
          <w:highlight w:val="none"/>
        </w:rPr>
        <w:t>主要包括：办公费</w:t>
      </w:r>
      <w:r>
        <w:rPr>
          <w:rFonts w:hint="eastAsia" w:ascii="FangSong_GB2312" w:hAnsi="FangSong_GB2312" w:eastAsia="FangSong_GB2312" w:cs="FangSong_GB2312"/>
          <w:color w:val="auto"/>
          <w:kern w:val="0"/>
          <w:sz w:val="32"/>
          <w:szCs w:val="32"/>
          <w:highlight w:val="none"/>
          <w:lang w:val="en-US" w:eastAsia="zh-CN"/>
        </w:rPr>
        <w:t>13.92万元</w:t>
      </w:r>
      <w:r>
        <w:rPr>
          <w:rFonts w:ascii="FangSong_GB2312" w:hAnsi="FangSong_GB2312" w:eastAsia="FangSong_GB2312" w:cs="FangSong_GB2312"/>
          <w:color w:val="auto"/>
          <w:kern w:val="0"/>
          <w:sz w:val="32"/>
          <w:szCs w:val="32"/>
          <w:highlight w:val="none"/>
        </w:rPr>
        <w:t>、印刷费</w:t>
      </w:r>
      <w:r>
        <w:rPr>
          <w:rFonts w:hint="eastAsia" w:ascii="FangSong_GB2312" w:hAnsi="FangSong_GB2312" w:eastAsia="FangSong_GB2312" w:cs="FangSong_GB2312"/>
          <w:color w:val="auto"/>
          <w:kern w:val="0"/>
          <w:sz w:val="32"/>
          <w:szCs w:val="32"/>
          <w:highlight w:val="none"/>
          <w:lang w:val="en-US" w:eastAsia="zh-CN"/>
        </w:rPr>
        <w:t>3.71万元</w:t>
      </w:r>
      <w:r>
        <w:rPr>
          <w:rFonts w:ascii="FangSong_GB2312" w:hAnsi="FangSong_GB2312" w:eastAsia="FangSong_GB2312" w:cs="FangSong_GB2312"/>
          <w:color w:val="auto"/>
          <w:kern w:val="0"/>
          <w:sz w:val="32"/>
          <w:szCs w:val="32"/>
          <w:highlight w:val="none"/>
        </w:rPr>
        <w:t>、差旅费</w:t>
      </w:r>
      <w:r>
        <w:rPr>
          <w:rFonts w:hint="eastAsia" w:ascii="FangSong_GB2312" w:hAnsi="FangSong_GB2312" w:eastAsia="FangSong_GB2312" w:cs="FangSong_GB2312"/>
          <w:color w:val="auto"/>
          <w:kern w:val="0"/>
          <w:sz w:val="32"/>
          <w:szCs w:val="32"/>
          <w:highlight w:val="none"/>
          <w:lang w:val="en-US" w:eastAsia="zh-CN"/>
        </w:rPr>
        <w:t>1.46万元</w:t>
      </w:r>
      <w:r>
        <w:rPr>
          <w:rFonts w:ascii="FangSong_GB2312" w:hAnsi="FangSong_GB2312" w:eastAsia="FangSong_GB2312" w:cs="FangSong_GB2312"/>
          <w:color w:val="auto"/>
          <w:kern w:val="0"/>
          <w:sz w:val="32"/>
          <w:szCs w:val="32"/>
          <w:highlight w:val="none"/>
        </w:rPr>
        <w:t>、维修（护）费</w:t>
      </w:r>
      <w:r>
        <w:rPr>
          <w:rFonts w:hint="eastAsia" w:ascii="FangSong_GB2312" w:hAnsi="FangSong_GB2312" w:eastAsia="FangSong_GB2312" w:cs="FangSong_GB2312"/>
          <w:color w:val="auto"/>
          <w:kern w:val="0"/>
          <w:sz w:val="32"/>
          <w:szCs w:val="32"/>
          <w:highlight w:val="none"/>
          <w:lang w:val="en-US" w:eastAsia="zh-CN"/>
        </w:rPr>
        <w:t>0.24万元</w:t>
      </w:r>
      <w:r>
        <w:rPr>
          <w:rFonts w:ascii="FangSong_GB2312" w:hAnsi="FangSong_GB2312" w:eastAsia="FangSong_GB2312" w:cs="FangSong_GB2312"/>
          <w:color w:val="auto"/>
          <w:kern w:val="0"/>
          <w:sz w:val="32"/>
          <w:szCs w:val="32"/>
          <w:highlight w:val="none"/>
        </w:rPr>
        <w:t>、培训费</w:t>
      </w:r>
      <w:r>
        <w:rPr>
          <w:rFonts w:hint="eastAsia" w:ascii="FangSong_GB2312" w:hAnsi="FangSong_GB2312" w:eastAsia="FangSong_GB2312" w:cs="FangSong_GB2312"/>
          <w:color w:val="auto"/>
          <w:kern w:val="0"/>
          <w:sz w:val="32"/>
          <w:szCs w:val="32"/>
          <w:highlight w:val="none"/>
          <w:lang w:val="en-US" w:eastAsia="zh-CN"/>
        </w:rPr>
        <w:t>0.32万元</w:t>
      </w:r>
      <w:r>
        <w:rPr>
          <w:rFonts w:ascii="FangSong_GB2312" w:hAnsi="FangSong_GB2312" w:eastAsia="FangSong_GB2312" w:cs="FangSong_GB2312"/>
          <w:color w:val="auto"/>
          <w:kern w:val="0"/>
          <w:sz w:val="32"/>
          <w:szCs w:val="32"/>
          <w:highlight w:val="none"/>
        </w:rPr>
        <w:t>、委托业务费</w:t>
      </w:r>
      <w:r>
        <w:rPr>
          <w:rFonts w:hint="eastAsia" w:ascii="FangSong_GB2312" w:hAnsi="FangSong_GB2312" w:eastAsia="FangSong_GB2312" w:cs="FangSong_GB2312"/>
          <w:color w:val="auto"/>
          <w:kern w:val="0"/>
          <w:sz w:val="32"/>
          <w:szCs w:val="32"/>
          <w:highlight w:val="none"/>
          <w:lang w:val="en-US" w:eastAsia="zh-CN"/>
        </w:rPr>
        <w:t>0.68万元</w:t>
      </w:r>
      <w:r>
        <w:rPr>
          <w:rFonts w:ascii="FangSong_GB2312" w:hAnsi="FangSong_GB2312" w:eastAsia="FangSong_GB2312" w:cs="FangSong_GB2312"/>
          <w:color w:val="auto"/>
          <w:kern w:val="0"/>
          <w:sz w:val="32"/>
          <w:szCs w:val="32"/>
          <w:highlight w:val="none"/>
        </w:rPr>
        <w:t>、公务其他交通费用</w:t>
      </w:r>
      <w:r>
        <w:rPr>
          <w:rFonts w:hint="eastAsia" w:ascii="FangSong_GB2312" w:hAnsi="FangSong_GB2312" w:eastAsia="FangSong_GB2312" w:cs="FangSong_GB2312"/>
          <w:color w:val="auto"/>
          <w:kern w:val="0"/>
          <w:sz w:val="32"/>
          <w:szCs w:val="32"/>
          <w:highlight w:val="none"/>
          <w:lang w:val="en-US" w:eastAsia="zh-CN"/>
        </w:rPr>
        <w:t>0.30万元</w:t>
      </w:r>
      <w:r>
        <w:rPr>
          <w:rFonts w:ascii="FangSong_GB2312" w:hAnsi="FangSong_GB2312" w:eastAsia="FangSong_GB2312" w:cs="FangSong_GB2312"/>
          <w:color w:val="auto"/>
          <w:kern w:val="0"/>
          <w:sz w:val="32"/>
          <w:szCs w:val="32"/>
          <w:highlight w:val="none"/>
        </w:rPr>
        <w:t>等。</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（三）资本性支出</w:t>
      </w:r>
      <w:r>
        <w:rPr>
          <w:rFonts w:eastAsia="Times New Roman"/>
          <w:color w:val="auto"/>
          <w:kern w:val="0"/>
          <w:sz w:val="32"/>
          <w:szCs w:val="32"/>
          <w:highlight w:val="none"/>
          <w:u w:val="none"/>
          <w:lang w:eastAsia="en-US"/>
        </w:rPr>
        <w:t xml:space="preserve"> 0.17</w:t>
      </w:r>
      <w:r>
        <w:rPr>
          <w:rFonts w:ascii="FangSong_GB2312" w:hAnsi="FangSong_GB2312" w:eastAsia="FangSong_GB2312" w:cs="FangSong_GB2312"/>
          <w:b/>
          <w:bCs/>
          <w:color w:val="auto"/>
          <w:kern w:val="0"/>
          <w:sz w:val="32"/>
          <w:szCs w:val="32"/>
          <w:highlight w:val="none"/>
        </w:rPr>
        <w:t>万元。</w:t>
      </w:r>
      <w:r>
        <w:rPr>
          <w:rFonts w:ascii="FangSong_GB2312" w:hAnsi="FangSong_GB2312" w:eastAsia="FangSong_GB2312" w:cs="FangSong_GB2312"/>
          <w:color w:val="auto"/>
          <w:kern w:val="0"/>
          <w:sz w:val="32"/>
          <w:szCs w:val="32"/>
          <w:highlight w:val="none"/>
        </w:rPr>
        <w:t>主要包括：信息网络及软件购置更新</w:t>
      </w:r>
      <w:r>
        <w:rPr>
          <w:rFonts w:hint="eastAsia" w:ascii="FangSong_GB2312" w:hAnsi="FangSong_GB2312" w:eastAsia="FangSong_GB2312" w:cs="FangSong_GB2312"/>
          <w:color w:val="auto"/>
          <w:kern w:val="0"/>
          <w:sz w:val="32"/>
          <w:szCs w:val="32"/>
          <w:highlight w:val="none"/>
          <w:lang w:val="en-US" w:eastAsia="zh-CN"/>
        </w:rPr>
        <w:t>0.17万元。</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八、财政拨款</w:t>
      </w:r>
      <w:r>
        <w:rPr>
          <w:rFonts w:ascii="Times New Roman" w:hAnsi="Times New Roman" w:eastAsia="Times New Roman" w:cs="Times New Roman"/>
          <w:b/>
          <w:bCs/>
          <w:color w:val="auto"/>
          <w:kern w:val="0"/>
          <w:sz w:val="32"/>
          <w:szCs w:val="32"/>
          <w:highlight w:val="none"/>
          <w:lang w:eastAsia="en-US"/>
        </w:rPr>
        <w:t>“</w:t>
      </w:r>
      <w:r>
        <w:rPr>
          <w:rFonts w:ascii="黑体" w:hAnsi="黑体" w:eastAsia="黑体" w:cs="黑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黑体" w:hAnsi="黑体" w:eastAsia="黑体" w:cs="黑体"/>
          <w:b/>
          <w:bCs/>
          <w:color w:val="auto"/>
          <w:kern w:val="0"/>
          <w:sz w:val="32"/>
          <w:szCs w:val="32"/>
          <w:highlight w:val="none"/>
        </w:rPr>
        <w:t>经费支出决算情况说明</w:t>
      </w: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（一）财政拨款</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经费支出总体情况说明。</w:t>
      </w:r>
    </w:p>
    <w:p>
      <w:pPr>
        <w:pStyle w:val="32"/>
        <w:widowControl/>
        <w:spacing w:before="240" w:after="240" w:line="560" w:lineRule="atLeast"/>
        <w:ind w:firstLine="640"/>
        <w:jc w:val="left"/>
        <w:rPr>
          <w:rFonts w:hint="eastAsia" w:ascii="Times New Roman" w:hAnsi="Times New Roman" w:eastAsia="FangSong_GB2312" w:cs="Times New Roman"/>
          <w:color w:val="auto"/>
          <w:kern w:val="0"/>
          <w:sz w:val="24"/>
          <w:highlight w:val="none"/>
          <w:u w:val="none"/>
          <w:lang w:eastAsia="zh-CN"/>
        </w:rPr>
      </w:pPr>
      <w:r>
        <w:rPr>
          <w:rFonts w:ascii="FangSong_GB2312" w:hAnsi="FangSong_GB2312" w:eastAsia="FangSong_GB2312" w:cs="FangSong_GB2312"/>
          <w:color w:val="auto"/>
          <w:kern w:val="0"/>
          <w:sz w:val="32"/>
          <w:szCs w:val="32"/>
          <w:highlight w:val="none"/>
        </w:rPr>
        <w:t>中共包头市委员</w:t>
      </w:r>
      <w:r>
        <w:rPr>
          <w:rFonts w:ascii="FangSong_GB2312" w:hAnsi="FangSong_GB2312" w:eastAsia="FangSong_GB2312" w:cs="FangSong_GB2312"/>
          <w:color w:val="auto"/>
          <w:kern w:val="0"/>
          <w:sz w:val="32"/>
          <w:szCs w:val="32"/>
          <w:highlight w:val="none"/>
          <w:u w:val="none"/>
        </w:rPr>
        <w:t>会机构编制委员会办公室部门</w:t>
      </w:r>
      <w:r>
        <w:rPr>
          <w:rFonts w:ascii="Times New Roman" w:hAnsi="Times New Roman" w:eastAsia="Times New Roman" w:cs="Times New Roman"/>
          <w:color w:val="auto"/>
          <w:kern w:val="0"/>
          <w:sz w:val="24"/>
          <w:highlight w:val="none"/>
          <w:u w:val="none"/>
        </w:rPr>
        <w:t xml:space="preserve"> </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年度财政拨款“三公”经费全年预算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23.</w:t>
      </w:r>
      <w:r>
        <w:rPr>
          <w:rFonts w:hint="eastAsia" w:eastAsia="宋体"/>
          <w:color w:val="auto"/>
          <w:kern w:val="0"/>
          <w:sz w:val="32"/>
          <w:szCs w:val="32"/>
          <w:highlight w:val="none"/>
          <w:u w:val="none"/>
          <w:lang w:val="en-US" w:eastAsia="zh-CN"/>
        </w:rPr>
        <w:t>60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。其中：因公出国（境）费全年预算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；公务用车购置及运行维护费全年预算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w:t>
      </w:r>
      <w:r>
        <w:rPr>
          <w:rFonts w:eastAsia="Times New Roman"/>
          <w:color w:val="auto"/>
          <w:kern w:val="0"/>
          <w:sz w:val="32"/>
          <w:szCs w:val="32"/>
          <w:highlight w:val="none"/>
          <w:u w:val="none"/>
          <w:lang w:eastAsia="en-US"/>
        </w:rPr>
        <w:t xml:space="preserve"> 23.</w:t>
      </w:r>
      <w:r>
        <w:rPr>
          <w:rFonts w:hint="eastAsia" w:eastAsia="宋体"/>
          <w:color w:val="auto"/>
          <w:kern w:val="0"/>
          <w:sz w:val="32"/>
          <w:szCs w:val="32"/>
          <w:highlight w:val="none"/>
          <w:u w:val="none"/>
          <w:lang w:val="en-US" w:eastAsia="zh-CN"/>
        </w:rPr>
        <w:t>60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；公务接待费全年预算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万元，完成预算的</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年度一般公共预算财政拨款“三公”经费全年预算</w:t>
      </w:r>
      <w:r>
        <w:rPr>
          <w:rFonts w:eastAsia="Times New Roman"/>
          <w:color w:val="auto"/>
          <w:kern w:val="0"/>
          <w:sz w:val="32"/>
          <w:szCs w:val="32"/>
          <w:highlight w:val="none"/>
          <w:u w:val="none"/>
          <w:lang w:eastAsia="en-US"/>
        </w:rPr>
        <w:t xml:space="preserve"> 2.50</w:t>
      </w:r>
      <w:r>
        <w:rPr>
          <w:rFonts w:ascii="FangSong_GB2312" w:hAnsi="FangSong_GB2312" w:eastAsia="FangSong_GB2312" w:cs="FangSong_GB2312"/>
          <w:color w:val="auto"/>
          <w:kern w:val="0"/>
          <w:sz w:val="32"/>
          <w:szCs w:val="32"/>
          <w:highlight w:val="none"/>
          <w:u w:val="none"/>
        </w:rPr>
        <w:t>万元，支出决算</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万元，与预算差异原因</w:t>
      </w:r>
      <w:r>
        <w:rPr>
          <w:rFonts w:hint="eastAsia" w:ascii="FangSong_GB2312" w:hAnsi="FangSong_GB2312" w:eastAsia="FangSong_GB2312" w:cs="FangSong_GB2312"/>
          <w:color w:val="auto"/>
          <w:kern w:val="0"/>
          <w:sz w:val="32"/>
          <w:szCs w:val="32"/>
          <w:highlight w:val="none"/>
          <w:u w:val="none"/>
          <w:lang w:eastAsia="zh-CN"/>
        </w:rPr>
        <w:t>本年度使用上年结转汽油卡费用和出车任务减少。</w:t>
      </w: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（二）财政拨款</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三公</w:t>
      </w:r>
      <w:r>
        <w:rPr>
          <w:rFonts w:ascii="Times New Roman" w:hAnsi="Times New Roman" w:eastAsia="Times New Roman" w:cs="Times New Roman"/>
          <w:b/>
          <w:bCs/>
          <w:color w:val="auto"/>
          <w:kern w:val="0"/>
          <w:sz w:val="32"/>
          <w:szCs w:val="32"/>
          <w:highlight w:val="none"/>
          <w:lang w:eastAsia="en-US"/>
        </w:rPr>
        <w:t>”</w:t>
      </w:r>
      <w:r>
        <w:rPr>
          <w:rFonts w:ascii="楷体" w:hAnsi="楷体" w:eastAsia="楷体" w:cs="楷体"/>
          <w:b/>
          <w:bCs/>
          <w:color w:val="auto"/>
          <w:kern w:val="0"/>
          <w:sz w:val="32"/>
          <w:szCs w:val="32"/>
          <w:highlight w:val="none"/>
        </w:rPr>
        <w:t>经费支出具体情况说明。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中共包头市委员会机构编制委员会办公室部门</w:t>
      </w:r>
      <w:r>
        <w:rPr>
          <w:rFonts w:ascii="Times New Roman" w:hAnsi="Times New Roman" w:eastAsia="Times New Roman" w:cs="Times New Roman"/>
          <w:color w:val="auto"/>
          <w:kern w:val="0"/>
          <w:sz w:val="24"/>
          <w:highlight w:val="none"/>
        </w:rPr>
        <w:t xml:space="preserve">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年度财政拨款</w:t>
      </w:r>
      <w:r>
        <w:rPr>
          <w:rFonts w:ascii="FangSong_GB2312" w:hAnsi="FangSong_GB2312" w:eastAsia="FangSong_GB2312" w:cs="FangSong_GB2312"/>
          <w:color w:val="auto"/>
          <w:kern w:val="0"/>
          <w:sz w:val="32"/>
          <w:szCs w:val="32"/>
          <w:highlight w:val="none"/>
          <w:u w:val="none"/>
        </w:rPr>
        <w:t>“三公”经费支出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万元。因公出国（境）费支出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；公务用车购置及运行维护费支出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100.00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；公务接待费支出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w:t>
      </w:r>
    </w:p>
    <w:p>
      <w:pPr>
        <w:pStyle w:val="32"/>
        <w:widowControl/>
        <w:numPr>
          <w:ilvl w:val="0"/>
          <w:numId w:val="4"/>
        </w:numPr>
        <w:spacing w:before="240" w:after="240" w:line="560" w:lineRule="atLeast"/>
        <w:ind w:firstLine="640"/>
        <w:jc w:val="left"/>
        <w:rPr>
          <w:rFonts w:ascii="FangSong_GB2312" w:hAnsi="FangSong_GB2312" w:eastAsia="FangSong_GB2312" w:cs="FangSong_GB2312"/>
          <w:color w:val="auto"/>
          <w:kern w:val="0"/>
          <w:sz w:val="32"/>
          <w:szCs w:val="32"/>
          <w:highlight w:val="none"/>
        </w:rPr>
      </w:pPr>
      <w:r>
        <w:rPr>
          <w:rFonts w:ascii="FangSong_GB2312" w:hAnsi="FangSong_GB2312" w:eastAsia="FangSong_GB2312" w:cs="FangSong_GB2312"/>
          <w:b/>
          <w:bCs/>
          <w:color w:val="auto"/>
          <w:kern w:val="0"/>
          <w:sz w:val="32"/>
          <w:szCs w:val="32"/>
          <w:highlight w:val="none"/>
          <w:u w:val="none"/>
        </w:rPr>
        <w:t>因公出国（境）费支出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万元，全年出国（境）团组</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个，累计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rPr>
        <w:t>。</w:t>
      </w:r>
    </w:p>
    <w:p>
      <w:pPr>
        <w:pStyle w:val="32"/>
        <w:widowControl/>
        <w:numPr>
          <w:ilvl w:val="0"/>
          <w:numId w:val="0"/>
        </w:numPr>
        <w:spacing w:before="240" w:after="240" w:line="560" w:lineRule="atLeast"/>
        <w:ind w:firstLine="640" w:firstLineChars="200"/>
        <w:jc w:val="left"/>
        <w:rPr>
          <w:rFonts w:ascii="Times New Roman" w:hAnsi="Times New Roman" w:eastAsia="Times New Roman" w:cs="Times New Roman"/>
          <w:color w:val="auto"/>
          <w:kern w:val="0"/>
          <w:sz w:val="24"/>
          <w:highlight w:val="none"/>
          <w:u w:val="none"/>
        </w:rPr>
      </w:pPr>
      <w:r>
        <w:rPr>
          <w:rFonts w:eastAsia="Times New Roman"/>
          <w:b/>
          <w:bCs/>
          <w:color w:val="auto"/>
          <w:kern w:val="0"/>
          <w:sz w:val="32"/>
          <w:szCs w:val="32"/>
          <w:highlight w:val="none"/>
          <w:u w:val="none"/>
          <w:lang w:eastAsia="en-US"/>
        </w:rPr>
        <w:t>2</w:t>
      </w:r>
      <w:r>
        <w:rPr>
          <w:rFonts w:ascii="FangSong_GB2312" w:hAnsi="FangSong_GB2312" w:eastAsia="FangSong_GB2312" w:cs="FangSong_GB2312"/>
          <w:b/>
          <w:bCs/>
          <w:color w:val="auto"/>
          <w:kern w:val="0"/>
          <w:sz w:val="32"/>
          <w:szCs w:val="32"/>
          <w:highlight w:val="none"/>
          <w:u w:val="none"/>
          <w:lang w:eastAsia="en-US"/>
        </w:rPr>
        <w:t>.</w:t>
      </w:r>
      <w:r>
        <w:rPr>
          <w:rFonts w:ascii="FangSong_GB2312" w:hAnsi="FangSong_GB2312" w:eastAsia="FangSong_GB2312" w:cs="FangSong_GB2312"/>
          <w:b/>
          <w:bCs/>
          <w:color w:val="auto"/>
          <w:kern w:val="0"/>
          <w:sz w:val="32"/>
          <w:szCs w:val="32"/>
          <w:highlight w:val="none"/>
          <w:u w:val="none"/>
        </w:rPr>
        <w:t>公务用车购置及运行维护费支出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万元。其中：</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b/>
          <w:bCs/>
          <w:color w:val="auto"/>
          <w:kern w:val="0"/>
          <w:sz w:val="32"/>
          <w:szCs w:val="32"/>
          <w:highlight w:val="none"/>
          <w:u w:val="none"/>
        </w:rPr>
        <w:t>（</w:t>
      </w:r>
      <w:r>
        <w:rPr>
          <w:rFonts w:eastAsia="Times New Roman"/>
          <w:b/>
          <w:bCs/>
          <w:color w:val="auto"/>
          <w:kern w:val="0"/>
          <w:sz w:val="32"/>
          <w:szCs w:val="32"/>
          <w:highlight w:val="none"/>
          <w:u w:val="none"/>
          <w:lang w:eastAsia="en-US"/>
        </w:rPr>
        <w:t>1</w:t>
      </w:r>
      <w:r>
        <w:rPr>
          <w:rFonts w:ascii="FangSong_GB2312" w:hAnsi="FangSong_GB2312" w:eastAsia="FangSong_GB2312" w:cs="FangSong_GB2312"/>
          <w:b/>
          <w:bCs/>
          <w:color w:val="auto"/>
          <w:kern w:val="0"/>
          <w:sz w:val="32"/>
          <w:szCs w:val="32"/>
          <w:highlight w:val="none"/>
          <w:u w:val="none"/>
        </w:rPr>
        <w:t>）公务用车购置支出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万元。本年度使用财政拨款购置公务用车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辆，开支内容：</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rPr>
        <w:t>。</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rPr>
        <w:t>。</w:t>
      </w:r>
    </w:p>
    <w:p>
      <w:pPr>
        <w:pStyle w:val="32"/>
        <w:widowControl/>
        <w:spacing w:before="240" w:after="240" w:line="560" w:lineRule="atLeast"/>
        <w:ind w:firstLine="640"/>
        <w:jc w:val="left"/>
        <w:rPr>
          <w:rFonts w:hint="eastAsia" w:ascii="Times New Roman" w:hAnsi="Times New Roman" w:eastAsia="FangSong_GB2312" w:cs="Times New Roman"/>
          <w:color w:val="auto"/>
          <w:kern w:val="0"/>
          <w:sz w:val="24"/>
          <w:highlight w:val="none"/>
          <w:u w:val="none"/>
          <w:lang w:eastAsia="zh-CN"/>
        </w:rPr>
      </w:pPr>
      <w:r>
        <w:rPr>
          <w:rFonts w:ascii="FangSong_GB2312" w:hAnsi="FangSong_GB2312" w:eastAsia="FangSong_GB2312" w:cs="FangSong_GB2312"/>
          <w:b/>
          <w:bCs/>
          <w:color w:val="auto"/>
          <w:kern w:val="0"/>
          <w:sz w:val="32"/>
          <w:szCs w:val="32"/>
          <w:highlight w:val="none"/>
          <w:u w:val="none"/>
        </w:rPr>
        <w:t>（</w:t>
      </w:r>
      <w:r>
        <w:rPr>
          <w:rFonts w:eastAsia="Times New Roman"/>
          <w:b/>
          <w:bCs/>
          <w:color w:val="auto"/>
          <w:kern w:val="0"/>
          <w:sz w:val="32"/>
          <w:szCs w:val="32"/>
          <w:highlight w:val="none"/>
          <w:u w:val="none"/>
          <w:lang w:eastAsia="en-US"/>
        </w:rPr>
        <w:t>2</w:t>
      </w:r>
      <w:r>
        <w:rPr>
          <w:rFonts w:ascii="FangSong_GB2312" w:hAnsi="FangSong_GB2312" w:eastAsia="FangSong_GB2312" w:cs="FangSong_GB2312"/>
          <w:b/>
          <w:bCs/>
          <w:color w:val="auto"/>
          <w:kern w:val="0"/>
          <w:sz w:val="32"/>
          <w:szCs w:val="32"/>
          <w:highlight w:val="none"/>
          <w:u w:val="none"/>
        </w:rPr>
        <w:t>）公务用车运行维护费支出</w:t>
      </w:r>
      <w:r>
        <w:rPr>
          <w:rFonts w:eastAsia="Times New Roman"/>
          <w:color w:val="auto"/>
          <w:kern w:val="0"/>
          <w:sz w:val="32"/>
          <w:szCs w:val="32"/>
          <w:highlight w:val="none"/>
          <w:u w:val="none"/>
          <w:lang w:eastAsia="en-US"/>
        </w:rPr>
        <w:t xml:space="preserve"> 0.59</w:t>
      </w:r>
      <w:r>
        <w:rPr>
          <w:rFonts w:ascii="FangSong_GB2312" w:hAnsi="FangSong_GB2312" w:eastAsia="FangSong_GB2312" w:cs="FangSong_GB2312"/>
          <w:color w:val="auto"/>
          <w:kern w:val="0"/>
          <w:sz w:val="32"/>
          <w:szCs w:val="32"/>
          <w:highlight w:val="none"/>
          <w:u w:val="none"/>
        </w:rPr>
        <w:t>万元。公务用车运行维护费主要用于按规定保留的公务用车的燃料费、</w:t>
      </w:r>
      <w:r>
        <w:rPr>
          <w:rFonts w:ascii="FangSong_GB2312" w:hAnsi="FangSong_GB2312" w:eastAsia="FangSong_GB2312" w:cs="FangSong_GB2312"/>
          <w:color w:val="auto"/>
          <w:kern w:val="0"/>
          <w:sz w:val="32"/>
          <w:szCs w:val="32"/>
          <w:highlight w:val="none"/>
          <w:u w:val="none"/>
        </w:rPr>
        <w:t>新能源汽车充电费、</w:t>
      </w:r>
      <w:r>
        <w:rPr>
          <w:rFonts w:ascii="FangSong_GB2312" w:hAnsi="FangSong_GB2312" w:eastAsia="FangSong_GB2312" w:cs="FangSong_GB2312"/>
          <w:color w:val="auto"/>
          <w:kern w:val="0"/>
          <w:sz w:val="32"/>
          <w:szCs w:val="32"/>
          <w:highlight w:val="none"/>
          <w:u w:val="none"/>
        </w:rPr>
        <w:t>维修费、过桥过路费、保险费、安全奖励费用等支出。截至</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w:t>
      </w:r>
      <w:r>
        <w:rPr>
          <w:rFonts w:eastAsia="Times New Roman"/>
          <w:color w:val="auto"/>
          <w:kern w:val="0"/>
          <w:sz w:val="32"/>
          <w:szCs w:val="32"/>
          <w:highlight w:val="none"/>
          <w:u w:val="none"/>
          <w:lang w:eastAsia="en-US"/>
        </w:rPr>
        <w:t>12</w:t>
      </w:r>
      <w:r>
        <w:rPr>
          <w:rFonts w:ascii="FangSong_GB2312" w:hAnsi="FangSong_GB2312" w:eastAsia="FangSong_GB2312" w:cs="FangSong_GB2312"/>
          <w:color w:val="auto"/>
          <w:kern w:val="0"/>
          <w:sz w:val="32"/>
          <w:szCs w:val="32"/>
          <w:highlight w:val="none"/>
          <w:u w:val="none"/>
        </w:rPr>
        <w:t>月</w:t>
      </w:r>
      <w:r>
        <w:rPr>
          <w:rFonts w:eastAsia="Times New Roman"/>
          <w:color w:val="auto"/>
          <w:kern w:val="0"/>
          <w:sz w:val="32"/>
          <w:szCs w:val="32"/>
          <w:highlight w:val="none"/>
          <w:u w:val="none"/>
          <w:lang w:eastAsia="en-US"/>
        </w:rPr>
        <w:t>31</w:t>
      </w:r>
      <w:r>
        <w:rPr>
          <w:rFonts w:ascii="FangSong_GB2312" w:hAnsi="FangSong_GB2312" w:eastAsia="FangSong_GB2312" w:cs="FangSong_GB2312"/>
          <w:color w:val="auto"/>
          <w:kern w:val="0"/>
          <w:sz w:val="32"/>
          <w:szCs w:val="32"/>
          <w:highlight w:val="none"/>
          <w:u w:val="none"/>
        </w:rPr>
        <w:t>日，使用财政拨款开支的公务用车保有量为</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u w:val="none"/>
        </w:rPr>
        <w:t>辆。与上年决算相比，减少</w:t>
      </w:r>
      <w:r>
        <w:rPr>
          <w:rFonts w:eastAsia="Times New Roman"/>
          <w:color w:val="auto"/>
          <w:kern w:val="0"/>
          <w:sz w:val="32"/>
          <w:szCs w:val="32"/>
          <w:highlight w:val="none"/>
          <w:u w:val="none"/>
          <w:lang w:eastAsia="en-US"/>
        </w:rPr>
        <w:t>0.90</w:t>
      </w:r>
      <w:r>
        <w:rPr>
          <w:rFonts w:ascii="FangSong_GB2312" w:hAnsi="FangSong_GB2312" w:eastAsia="FangSong_GB2312" w:cs="FangSong_GB2312"/>
          <w:color w:val="auto"/>
          <w:kern w:val="0"/>
          <w:sz w:val="32"/>
          <w:szCs w:val="32"/>
          <w:highlight w:val="none"/>
          <w:u w:val="none"/>
        </w:rPr>
        <w:t>万元，下降</w:t>
      </w:r>
      <w:r>
        <w:rPr>
          <w:rFonts w:hint="eastAsia" w:eastAsia="宋体"/>
          <w:color w:val="auto"/>
          <w:kern w:val="0"/>
          <w:sz w:val="32"/>
          <w:szCs w:val="32"/>
          <w:highlight w:val="none"/>
          <w:u w:val="none"/>
          <w:lang w:val="en-US" w:eastAsia="zh-CN"/>
        </w:rPr>
        <w:t>60.40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eastAsia="zh-CN"/>
        </w:rPr>
        <w:t>本年度使用上年结转汽油卡费用和出车任务减少。</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eastAsia="Times New Roman"/>
          <w:b/>
          <w:bCs/>
          <w:color w:val="auto"/>
          <w:kern w:val="0"/>
          <w:sz w:val="32"/>
          <w:szCs w:val="32"/>
          <w:highlight w:val="none"/>
          <w:u w:val="none"/>
          <w:lang w:eastAsia="en-US"/>
        </w:rPr>
        <w:t>3</w:t>
      </w:r>
      <w:r>
        <w:rPr>
          <w:rFonts w:ascii="FangSong_GB2312" w:hAnsi="FangSong_GB2312" w:eastAsia="FangSong_GB2312" w:cs="FangSong_GB2312"/>
          <w:b/>
          <w:bCs/>
          <w:color w:val="auto"/>
          <w:kern w:val="0"/>
          <w:sz w:val="32"/>
          <w:szCs w:val="32"/>
          <w:highlight w:val="none"/>
          <w:u w:val="none"/>
          <w:lang w:eastAsia="en-US"/>
        </w:rPr>
        <w:t>.</w:t>
      </w:r>
      <w:r>
        <w:rPr>
          <w:rFonts w:ascii="FangSong_GB2312" w:hAnsi="FangSong_GB2312" w:eastAsia="FangSong_GB2312" w:cs="FangSong_GB2312"/>
          <w:b/>
          <w:bCs/>
          <w:color w:val="auto"/>
          <w:kern w:val="0"/>
          <w:sz w:val="32"/>
          <w:szCs w:val="32"/>
          <w:highlight w:val="none"/>
          <w:u w:val="none"/>
        </w:rPr>
        <w:t>公务接待费支出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万元。其中：国内公务接待支出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万元，接待</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批次，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人次，开支内容：</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u w:val="none"/>
        </w:rPr>
        <w:t>；国（境）外公务接待支出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万元，接待</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批次，</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人次，开支内容：</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rPr>
        <w:t>。</w:t>
      </w:r>
      <w:r>
        <w:rPr>
          <w:rFonts w:ascii="FangSong_GB2312" w:hAnsi="FangSong_GB2312" w:eastAsia="FangSong_GB2312" w:cs="FangSong_GB2312"/>
          <w:color w:val="auto"/>
          <w:kern w:val="0"/>
          <w:sz w:val="32"/>
          <w:szCs w:val="32"/>
          <w:highlight w:val="none"/>
          <w:u w:val="none"/>
        </w:rPr>
        <w:t>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lang w:val="en-US" w:eastAsia="zh-CN"/>
        </w:rPr>
        <w:t>本年度不存在此项内容</w:t>
      </w:r>
      <w:r>
        <w:rPr>
          <w:rFonts w:ascii="FangSong_GB2312" w:hAnsi="FangSong_GB2312" w:eastAsia="FangSong_GB2312" w:cs="FangSong_GB2312"/>
          <w:color w:val="auto"/>
          <w:kern w:val="0"/>
          <w:sz w:val="32"/>
          <w:szCs w:val="32"/>
          <w:highlight w:val="none"/>
        </w:rPr>
        <w:t>。</w:t>
      </w:r>
    </w:p>
    <w:p>
      <w:pPr>
        <w:pStyle w:val="32"/>
        <w:widowControl/>
        <w:spacing w:before="240" w:after="240" w:line="560" w:lineRule="atLeast"/>
        <w:jc w:val="left"/>
        <w:rPr>
          <w:rFonts w:ascii="Times New Roman" w:hAnsi="Times New Roman" w:eastAsia="Times New Roman" w:cs="Times New Roman"/>
          <w:color w:val="auto"/>
          <w:kern w:val="0"/>
          <w:sz w:val="24"/>
          <w:highlight w:val="none"/>
        </w:rPr>
      </w:pP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九、政府性基金预算财政拨款支出决算情况说明</w:t>
      </w:r>
    </w:p>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u w:val="none"/>
        </w:rPr>
      </w:pPr>
      <w:r>
        <w:rPr>
          <w:rFonts w:ascii="FangSong_GB2312" w:hAnsi="FangSong_GB2312" w:eastAsia="FangSong_GB2312" w:cs="FangSong_GB2312"/>
          <w:color w:val="auto"/>
          <w:kern w:val="0"/>
          <w:sz w:val="32"/>
          <w:szCs w:val="32"/>
          <w:highlight w:val="none"/>
        </w:rPr>
        <w:t>中</w:t>
      </w:r>
      <w:r>
        <w:rPr>
          <w:rFonts w:ascii="FangSong_GB2312" w:hAnsi="FangSong_GB2312" w:eastAsia="FangSong_GB2312" w:cs="FangSong_GB2312"/>
          <w:color w:val="auto"/>
          <w:kern w:val="0"/>
          <w:sz w:val="32"/>
          <w:szCs w:val="32"/>
          <w:highlight w:val="none"/>
          <w:u w:val="none"/>
        </w:rPr>
        <w:t>共包头市委员会机构编制委员会办公室部门</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年度政府性基金预算财政拨款支出决算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，变动原因：本年无政府性基金预算财政拨款收、支、余。</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十、国有资本经营预算财政拨款支出决算情况说明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中共包头市</w:t>
      </w:r>
      <w:r>
        <w:rPr>
          <w:rFonts w:ascii="FangSong_GB2312" w:hAnsi="FangSong_GB2312" w:eastAsia="FangSong_GB2312" w:cs="FangSong_GB2312"/>
          <w:color w:val="auto"/>
          <w:kern w:val="0"/>
          <w:sz w:val="32"/>
          <w:szCs w:val="32"/>
          <w:highlight w:val="none"/>
          <w:u w:val="none"/>
        </w:rPr>
        <w:t>委员会机构编制委员会办公室部门</w:t>
      </w:r>
      <w:r>
        <w:rPr>
          <w:rFonts w:eastAsia="Times New Roman"/>
          <w:color w:val="auto"/>
          <w:kern w:val="0"/>
          <w:sz w:val="32"/>
          <w:szCs w:val="32"/>
          <w:highlight w:val="none"/>
          <w:u w:val="none"/>
          <w:lang w:eastAsia="en-US"/>
        </w:rPr>
        <w:t>2025</w:t>
      </w:r>
      <w:r>
        <w:rPr>
          <w:rFonts w:ascii="FangSong_GB2312" w:hAnsi="FangSong_GB2312" w:eastAsia="FangSong_GB2312" w:cs="FangSong_GB2312"/>
          <w:color w:val="auto"/>
          <w:kern w:val="0"/>
          <w:sz w:val="32"/>
          <w:szCs w:val="32"/>
          <w:highlight w:val="none"/>
          <w:u w:val="none"/>
        </w:rPr>
        <w:t>年度国有资本经营预算财政拨款支出决算</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万元。与上年决算相比，增加（减少）</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万元，增长（下降）</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，变动原因：本年无国有资本经营预算财政拨款收、支、余。</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十一、机关运行经费（公用经费）支出决算情况说明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 xml:space="preserve">中共包头市委员会机构编制委员会办公室部门 </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年度公用经费支出决</w:t>
      </w:r>
      <w:r>
        <w:rPr>
          <w:rFonts w:ascii="FangSong_GB2312" w:hAnsi="FangSong_GB2312" w:eastAsia="FangSong_GB2312" w:cs="FangSong_GB2312"/>
          <w:color w:val="auto"/>
          <w:kern w:val="0"/>
          <w:sz w:val="32"/>
          <w:szCs w:val="32"/>
          <w:highlight w:val="none"/>
          <w:u w:val="none"/>
        </w:rPr>
        <w:t>算</w:t>
      </w:r>
      <w:r>
        <w:rPr>
          <w:rFonts w:eastAsia="Times New Roman"/>
          <w:color w:val="auto"/>
          <w:kern w:val="0"/>
          <w:sz w:val="32"/>
          <w:szCs w:val="32"/>
          <w:highlight w:val="none"/>
          <w:u w:val="none"/>
          <w:lang w:eastAsia="en-US"/>
        </w:rPr>
        <w:t xml:space="preserve"> 23.66</w:t>
      </w:r>
      <w:r>
        <w:rPr>
          <w:rFonts w:ascii="FangSong_GB2312" w:hAnsi="FangSong_GB2312" w:eastAsia="FangSong_GB2312" w:cs="FangSong_GB2312"/>
          <w:color w:val="auto"/>
          <w:kern w:val="0"/>
          <w:sz w:val="32"/>
          <w:szCs w:val="32"/>
          <w:highlight w:val="none"/>
          <w:u w:val="none"/>
        </w:rPr>
        <w:t>万元，与上年决算相比，增加</w:t>
      </w:r>
      <w:r>
        <w:rPr>
          <w:rFonts w:eastAsia="Times New Roman"/>
          <w:color w:val="auto"/>
          <w:kern w:val="0"/>
          <w:sz w:val="32"/>
          <w:szCs w:val="32"/>
          <w:highlight w:val="none"/>
          <w:u w:val="none"/>
          <w:lang w:eastAsia="en-US"/>
        </w:rPr>
        <w:t>1.12</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4.98</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本年度人员变动调整，公用经费支出较上年略增加</w:t>
      </w:r>
      <w:r>
        <w:rPr>
          <w:rFonts w:ascii="FangSong_GB2312" w:hAnsi="FangSong_GB2312" w:eastAsia="FangSong_GB2312" w:cs="FangSong_GB2312"/>
          <w:color w:val="auto"/>
          <w:kern w:val="0"/>
          <w:sz w:val="32"/>
          <w:szCs w:val="32"/>
          <w:highlight w:val="none"/>
          <w:u w:val="none"/>
        </w:rPr>
        <w:t>。其中，机关运行经费支出决算</w:t>
      </w:r>
      <w:r>
        <w:rPr>
          <w:rFonts w:eastAsia="Times New Roman"/>
          <w:color w:val="auto"/>
          <w:kern w:val="0"/>
          <w:sz w:val="32"/>
          <w:szCs w:val="32"/>
          <w:highlight w:val="none"/>
          <w:u w:val="none"/>
          <w:lang w:eastAsia="en-US"/>
        </w:rPr>
        <w:t xml:space="preserve"> 13.13</w:t>
      </w:r>
      <w:r>
        <w:rPr>
          <w:rFonts w:ascii="FangSong_GB2312" w:hAnsi="FangSong_GB2312" w:eastAsia="FangSong_GB2312" w:cs="FangSong_GB2312"/>
          <w:color w:val="auto"/>
          <w:kern w:val="0"/>
          <w:sz w:val="32"/>
          <w:szCs w:val="32"/>
          <w:highlight w:val="none"/>
          <w:u w:val="none"/>
        </w:rPr>
        <w:t>万元。比上年决算相比，增加</w:t>
      </w:r>
      <w:r>
        <w:rPr>
          <w:rFonts w:eastAsia="Times New Roman"/>
          <w:color w:val="auto"/>
          <w:kern w:val="0"/>
          <w:sz w:val="32"/>
          <w:szCs w:val="32"/>
          <w:highlight w:val="none"/>
          <w:u w:val="none"/>
          <w:lang w:eastAsia="en-US"/>
        </w:rPr>
        <w:t xml:space="preserve"> 0.78</w:t>
      </w:r>
      <w:r>
        <w:rPr>
          <w:rFonts w:ascii="FangSong_GB2312" w:hAnsi="FangSong_GB2312" w:eastAsia="FangSong_GB2312" w:cs="FangSong_GB2312"/>
          <w:color w:val="auto"/>
          <w:kern w:val="0"/>
          <w:sz w:val="32"/>
          <w:szCs w:val="32"/>
          <w:highlight w:val="none"/>
          <w:u w:val="none"/>
        </w:rPr>
        <w:t>万元，增长</w:t>
      </w:r>
      <w:r>
        <w:rPr>
          <w:rFonts w:eastAsia="Times New Roman"/>
          <w:color w:val="auto"/>
          <w:kern w:val="0"/>
          <w:sz w:val="32"/>
          <w:szCs w:val="32"/>
          <w:highlight w:val="none"/>
          <w:u w:val="none"/>
          <w:lang w:eastAsia="en-US"/>
        </w:rPr>
        <w:t xml:space="preserve"> 6.32</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，变动原因：</w:t>
      </w:r>
      <w:r>
        <w:rPr>
          <w:rFonts w:hint="eastAsia" w:ascii="FangSong_GB2312" w:hAnsi="FangSong_GB2312" w:eastAsia="FangSong_GB2312" w:cs="FangSong_GB2312"/>
          <w:color w:val="auto"/>
          <w:kern w:val="0"/>
          <w:sz w:val="32"/>
          <w:szCs w:val="32"/>
          <w:highlight w:val="none"/>
          <w:u w:val="none"/>
          <w:lang w:val="en-US" w:eastAsia="zh-CN"/>
        </w:rPr>
        <w:t>本年度人员变动调整，公用经费支出较上年略增加</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十二、政府采购支出决算情况说明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中共包头市委员会机构编制委员会办公室部门</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年度政府采购支出总额</w:t>
      </w:r>
      <w:r>
        <w:rPr>
          <w:rFonts w:eastAsia="Times New Roman"/>
          <w:color w:val="auto"/>
          <w:kern w:val="0"/>
          <w:sz w:val="32"/>
          <w:szCs w:val="32"/>
          <w:highlight w:val="none"/>
          <w:u w:val="none"/>
          <w:lang w:eastAsia="en-US"/>
        </w:rPr>
        <w:t xml:space="preserve"> 4.51</w:t>
      </w:r>
      <w:r>
        <w:rPr>
          <w:rFonts w:ascii="FangSong_GB2312" w:hAnsi="FangSong_GB2312" w:eastAsia="FangSong_GB2312" w:cs="FangSong_GB2312"/>
          <w:color w:val="auto"/>
          <w:kern w:val="0"/>
          <w:sz w:val="32"/>
          <w:szCs w:val="32"/>
          <w:highlight w:val="none"/>
          <w:u w:val="none"/>
        </w:rPr>
        <w:t>万元，其中：政府采购货物支出</w:t>
      </w:r>
      <w:r>
        <w:rPr>
          <w:rFonts w:eastAsia="Times New Roman"/>
          <w:color w:val="auto"/>
          <w:kern w:val="0"/>
          <w:sz w:val="32"/>
          <w:szCs w:val="32"/>
          <w:highlight w:val="none"/>
          <w:u w:val="none"/>
          <w:lang w:eastAsia="en-US"/>
        </w:rPr>
        <w:t xml:space="preserve"> 0.37</w:t>
      </w:r>
      <w:r>
        <w:rPr>
          <w:rFonts w:ascii="FangSong_GB2312" w:hAnsi="FangSong_GB2312" w:eastAsia="FangSong_GB2312" w:cs="FangSong_GB2312"/>
          <w:color w:val="auto"/>
          <w:kern w:val="0"/>
          <w:sz w:val="32"/>
          <w:szCs w:val="32"/>
          <w:highlight w:val="none"/>
          <w:u w:val="none"/>
        </w:rPr>
        <w:t>万元、政府采购工程支出</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u w:val="none"/>
        </w:rPr>
        <w:t>万元、政府采购服务支出</w:t>
      </w:r>
      <w:r>
        <w:rPr>
          <w:rFonts w:eastAsia="Times New Roman"/>
          <w:color w:val="auto"/>
          <w:kern w:val="0"/>
          <w:sz w:val="32"/>
          <w:szCs w:val="32"/>
          <w:highlight w:val="none"/>
          <w:u w:val="none"/>
          <w:lang w:eastAsia="en-US"/>
        </w:rPr>
        <w:t xml:space="preserve"> 4.14</w:t>
      </w:r>
      <w:r>
        <w:rPr>
          <w:rFonts w:ascii="FangSong_GB2312" w:hAnsi="FangSong_GB2312" w:eastAsia="FangSong_GB2312" w:cs="FangSong_GB2312"/>
          <w:color w:val="auto"/>
          <w:kern w:val="0"/>
          <w:sz w:val="32"/>
          <w:szCs w:val="32"/>
          <w:highlight w:val="none"/>
          <w:u w:val="none"/>
        </w:rPr>
        <w:t>万元。政府采购授予中小企业合同金额</w:t>
      </w:r>
      <w:r>
        <w:rPr>
          <w:rFonts w:eastAsia="Times New Roman"/>
          <w:color w:val="auto"/>
          <w:kern w:val="0"/>
          <w:sz w:val="32"/>
          <w:szCs w:val="32"/>
          <w:highlight w:val="none"/>
          <w:u w:val="none"/>
          <w:lang w:eastAsia="en-US"/>
        </w:rPr>
        <w:t xml:space="preserve"> 0.80</w:t>
      </w:r>
      <w:r>
        <w:rPr>
          <w:rFonts w:ascii="FangSong_GB2312" w:hAnsi="FangSong_GB2312" w:eastAsia="FangSong_GB2312" w:cs="FangSong_GB2312"/>
          <w:color w:val="auto"/>
          <w:kern w:val="0"/>
          <w:sz w:val="32"/>
          <w:szCs w:val="32"/>
          <w:highlight w:val="none"/>
          <w:u w:val="none"/>
        </w:rPr>
        <w:t>万元，占政府采购支出总额的</w:t>
      </w:r>
      <w:r>
        <w:rPr>
          <w:rFonts w:hint="eastAsia"/>
          <w:color w:val="auto"/>
          <w:kern w:val="0"/>
          <w:sz w:val="32"/>
          <w:szCs w:val="32"/>
          <w:highlight w:val="none"/>
          <w:u w:val="none"/>
          <w:lang w:val="en-US" w:eastAsia="zh-CN"/>
        </w:rPr>
        <w:t>17.74</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，其中：授予小微企业合同金额</w:t>
      </w:r>
      <w:r>
        <w:rPr>
          <w:rFonts w:eastAsia="Times New Roman"/>
          <w:color w:val="auto"/>
          <w:kern w:val="0"/>
          <w:sz w:val="32"/>
          <w:szCs w:val="32"/>
          <w:highlight w:val="none"/>
          <w:u w:val="none"/>
          <w:lang w:eastAsia="en-US"/>
        </w:rPr>
        <w:t xml:space="preserve"> 0.37</w:t>
      </w:r>
      <w:r>
        <w:rPr>
          <w:rFonts w:ascii="FangSong_GB2312" w:hAnsi="FangSong_GB2312" w:eastAsia="FangSong_GB2312" w:cs="FangSong_GB2312"/>
          <w:color w:val="auto"/>
          <w:kern w:val="0"/>
          <w:sz w:val="32"/>
          <w:szCs w:val="32"/>
          <w:highlight w:val="none"/>
          <w:u w:val="none"/>
        </w:rPr>
        <w:t>万元，占政府采购支出总额的</w:t>
      </w:r>
      <w:r>
        <w:rPr>
          <w:rFonts w:hint="eastAsia"/>
          <w:color w:val="auto"/>
          <w:kern w:val="0"/>
          <w:sz w:val="32"/>
          <w:szCs w:val="32"/>
          <w:highlight w:val="none"/>
          <w:u w:val="none"/>
          <w:lang w:val="en-US" w:eastAsia="zh-CN"/>
        </w:rPr>
        <w:t>8.20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；货物采购授予中小企业合同金额占货物支出金额的</w:t>
      </w:r>
      <w:r>
        <w:rPr>
          <w:rFonts w:hint="eastAsia"/>
          <w:color w:val="auto"/>
          <w:kern w:val="0"/>
          <w:sz w:val="32"/>
          <w:szCs w:val="32"/>
          <w:highlight w:val="none"/>
          <w:u w:val="none"/>
          <w:lang w:val="en-US" w:eastAsia="zh-CN"/>
        </w:rPr>
        <w:t>100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，工程采购授予中小企业合同金额占工程支出金额的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，服务采购授予中小企业合同金额占服务支出金额的</w:t>
      </w:r>
      <w:r>
        <w:rPr>
          <w:rFonts w:hint="eastAsia"/>
          <w:color w:val="auto"/>
          <w:kern w:val="0"/>
          <w:sz w:val="32"/>
          <w:szCs w:val="32"/>
          <w:highlight w:val="none"/>
          <w:u w:val="none"/>
          <w:lang w:val="en-US" w:eastAsia="zh-CN"/>
        </w:rPr>
        <w:t>0.00</w:t>
      </w:r>
      <w:r>
        <w:rPr>
          <w:rFonts w:ascii="FangSong_GB2312" w:hAnsi="FangSong_GB2312" w:eastAsia="FangSong_GB2312" w:cs="FangSong_GB2312"/>
          <w:color w:val="auto"/>
          <w:kern w:val="0"/>
          <w:sz w:val="32"/>
          <w:szCs w:val="32"/>
          <w:highlight w:val="none"/>
          <w:u w:val="none"/>
          <w:lang w:eastAsia="en-US"/>
        </w:rPr>
        <w:t>%</w:t>
      </w:r>
      <w:r>
        <w:rPr>
          <w:rFonts w:ascii="FangSong_GB2312" w:hAnsi="FangSong_GB2312" w:eastAsia="FangSong_GB2312" w:cs="FangSong_GB2312"/>
          <w:color w:val="auto"/>
          <w:kern w:val="0"/>
          <w:sz w:val="32"/>
          <w:szCs w:val="32"/>
          <w:highlight w:val="none"/>
          <w:u w:val="none"/>
        </w:rPr>
        <w:t>。</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十三、国有资产占用情况说明</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u w:val="none"/>
        </w:rPr>
      </w:pPr>
      <w:r>
        <w:rPr>
          <w:rFonts w:ascii="FangSong_GB2312" w:hAnsi="FangSong_GB2312" w:eastAsia="FangSong_GB2312" w:cs="FangSong_GB2312"/>
          <w:color w:val="auto"/>
          <w:kern w:val="0"/>
          <w:sz w:val="32"/>
          <w:szCs w:val="32"/>
          <w:highlight w:val="none"/>
        </w:rPr>
        <w:t>中共包头市委员会机构编制委员会办公室部门截至</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w:t>
      </w:r>
      <w:r>
        <w:rPr>
          <w:rFonts w:eastAsia="Times New Roman"/>
          <w:color w:val="auto"/>
          <w:kern w:val="0"/>
          <w:sz w:val="32"/>
          <w:szCs w:val="32"/>
          <w:highlight w:val="none"/>
          <w:lang w:eastAsia="en-US"/>
        </w:rPr>
        <w:t>12</w:t>
      </w:r>
      <w:r>
        <w:rPr>
          <w:rFonts w:ascii="FangSong_GB2312" w:hAnsi="FangSong_GB2312" w:eastAsia="FangSong_GB2312" w:cs="FangSong_GB2312"/>
          <w:color w:val="auto"/>
          <w:kern w:val="0"/>
          <w:sz w:val="32"/>
          <w:szCs w:val="32"/>
          <w:highlight w:val="none"/>
        </w:rPr>
        <w:t>月</w:t>
      </w:r>
      <w:r>
        <w:rPr>
          <w:rFonts w:eastAsia="Times New Roman"/>
          <w:color w:val="auto"/>
          <w:kern w:val="0"/>
          <w:sz w:val="32"/>
          <w:szCs w:val="32"/>
          <w:highlight w:val="none"/>
          <w:lang w:eastAsia="en-US"/>
        </w:rPr>
        <w:t>31</w:t>
      </w:r>
      <w:r>
        <w:rPr>
          <w:rFonts w:ascii="FangSong_GB2312" w:hAnsi="FangSong_GB2312" w:eastAsia="FangSong_GB2312" w:cs="FangSong_GB2312"/>
          <w:color w:val="auto"/>
          <w:kern w:val="0"/>
          <w:sz w:val="32"/>
          <w:szCs w:val="32"/>
          <w:highlight w:val="none"/>
        </w:rPr>
        <w:t>日，本部门（单位）共有车</w:t>
      </w:r>
      <w:r>
        <w:rPr>
          <w:rFonts w:ascii="FangSong_GB2312" w:hAnsi="FangSong_GB2312" w:eastAsia="FangSong_GB2312" w:cs="FangSong_GB2312"/>
          <w:color w:val="auto"/>
          <w:kern w:val="0"/>
          <w:sz w:val="32"/>
          <w:szCs w:val="32"/>
          <w:highlight w:val="none"/>
          <w:u w:val="none"/>
        </w:rPr>
        <w:t>辆</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rPr>
        <w:t>辆，其中：副部（省）级及以上领</w:t>
      </w:r>
      <w:r>
        <w:rPr>
          <w:rFonts w:ascii="FangSong_GB2312" w:hAnsi="FangSong_GB2312" w:eastAsia="FangSong_GB2312" w:cs="FangSong_GB2312"/>
          <w:color w:val="auto"/>
          <w:kern w:val="0"/>
          <w:sz w:val="32"/>
          <w:szCs w:val="32"/>
          <w:highlight w:val="none"/>
          <w:u w:val="none"/>
        </w:rPr>
        <w:t>导用车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辆、主要负责人用车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辆、机要通信用车</w:t>
      </w:r>
      <w:r>
        <w:rPr>
          <w:rFonts w:eastAsia="Times New Roman"/>
          <w:color w:val="auto"/>
          <w:kern w:val="0"/>
          <w:sz w:val="32"/>
          <w:szCs w:val="32"/>
          <w:highlight w:val="none"/>
          <w:u w:val="none"/>
          <w:lang w:eastAsia="en-US"/>
        </w:rPr>
        <w:t xml:space="preserve">1 </w:t>
      </w:r>
      <w:r>
        <w:rPr>
          <w:rFonts w:ascii="FangSong_GB2312" w:hAnsi="FangSong_GB2312" w:eastAsia="FangSong_GB2312" w:cs="FangSong_GB2312"/>
          <w:color w:val="auto"/>
          <w:kern w:val="0"/>
          <w:sz w:val="32"/>
          <w:szCs w:val="32"/>
          <w:highlight w:val="none"/>
          <w:u w:val="none"/>
        </w:rPr>
        <w:t>辆、应急保障用车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辆、执法执勤用车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辆、特种专业技术用车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辆、离退休干部服务用车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辆、其他用车</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辆，单价</w:t>
      </w:r>
      <w:r>
        <w:rPr>
          <w:rFonts w:eastAsia="Times New Roman"/>
          <w:color w:val="auto"/>
          <w:kern w:val="0"/>
          <w:sz w:val="32"/>
          <w:szCs w:val="32"/>
          <w:highlight w:val="none"/>
          <w:u w:val="none"/>
          <w:lang w:eastAsia="en-US"/>
        </w:rPr>
        <w:t>100</w:t>
      </w:r>
      <w:r>
        <w:rPr>
          <w:rFonts w:ascii="FangSong_GB2312" w:hAnsi="FangSong_GB2312" w:eastAsia="FangSong_GB2312" w:cs="FangSong_GB2312"/>
          <w:color w:val="auto"/>
          <w:kern w:val="0"/>
          <w:sz w:val="32"/>
          <w:szCs w:val="32"/>
          <w:highlight w:val="none"/>
          <w:u w:val="none"/>
        </w:rPr>
        <w:t>万元（含）以上设备（不含车辆）</w:t>
      </w:r>
      <w:r>
        <w:rPr>
          <w:rFonts w:eastAsia="Times New Roman"/>
          <w:color w:val="auto"/>
          <w:kern w:val="0"/>
          <w:sz w:val="32"/>
          <w:szCs w:val="32"/>
          <w:highlight w:val="none"/>
          <w:u w:val="none"/>
          <w:lang w:eastAsia="en-US"/>
        </w:rPr>
        <w:t xml:space="preserve">0 </w:t>
      </w:r>
      <w:r>
        <w:rPr>
          <w:rFonts w:ascii="FangSong_GB2312" w:hAnsi="FangSong_GB2312" w:eastAsia="FangSong_GB2312" w:cs="FangSong_GB2312"/>
          <w:color w:val="auto"/>
          <w:kern w:val="0"/>
          <w:sz w:val="32"/>
          <w:szCs w:val="32"/>
          <w:highlight w:val="none"/>
          <w:u w:val="none"/>
        </w:rPr>
        <w:t>台（套）。</w:t>
      </w:r>
    </w:p>
    <w:p>
      <w:pPr>
        <w:pStyle w:val="32"/>
        <w:widowControl/>
        <w:spacing w:before="240" w:after="240" w:line="600" w:lineRule="atLeast"/>
        <w:ind w:firstLine="643"/>
        <w:jc w:val="left"/>
        <w:rPr>
          <w:rFonts w:ascii="Times New Roman" w:hAnsi="Times New Roman" w:eastAsia="Times New Roman" w:cs="Times New Roman"/>
          <w:color w:val="auto"/>
          <w:kern w:val="0"/>
          <w:sz w:val="24"/>
          <w:highlight w:val="none"/>
        </w:rPr>
      </w:pPr>
      <w:r>
        <w:rPr>
          <w:rFonts w:ascii="黑体" w:hAnsi="黑体" w:eastAsia="黑体" w:cs="黑体"/>
          <w:b/>
          <w:bCs/>
          <w:color w:val="auto"/>
          <w:kern w:val="0"/>
          <w:sz w:val="32"/>
          <w:szCs w:val="32"/>
          <w:highlight w:val="none"/>
        </w:rPr>
        <w:t>十四、预算绩效情况说明</w:t>
      </w: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（一）预算绩效管理工作开展情况。</w:t>
      </w:r>
    </w:p>
    <w:p>
      <w:pPr>
        <w:pStyle w:val="32"/>
        <w:widowControl/>
        <w:spacing w:before="240" w:after="240" w:line="560" w:lineRule="atLeast"/>
        <w:ind w:firstLine="640"/>
        <w:jc w:val="left"/>
        <w:rPr>
          <w:rFonts w:hint="eastAsia" w:ascii="Times New Roman" w:hAnsi="Times New Roman" w:eastAsia="FangSong_GB2312" w:cs="Times New Roman"/>
          <w:color w:val="auto"/>
          <w:kern w:val="0"/>
          <w:sz w:val="24"/>
          <w:highlight w:val="none"/>
          <w:lang w:eastAsia="zh-CN"/>
        </w:rPr>
      </w:pPr>
      <w:r>
        <w:rPr>
          <w:rFonts w:ascii="FangSong_GB2312" w:hAnsi="FangSong_GB2312" w:eastAsia="FangSong_GB2312" w:cs="FangSong_GB2312"/>
          <w:color w:val="auto"/>
          <w:kern w:val="0"/>
          <w:sz w:val="32"/>
          <w:szCs w:val="32"/>
          <w:highlight w:val="none"/>
        </w:rPr>
        <w:t>中共包头市委员会机构编制委员会办公室部门根据预算绩效管理要求组织对</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年一般公共预算项目支出全面开展绩效自评，共涉及项目</w:t>
      </w:r>
      <w:r>
        <w:rPr>
          <w:rFonts w:hint="eastAsia" w:ascii="FangSong_GB2312" w:hAnsi="FangSong_GB2312" w:eastAsia="FangSong_GB2312" w:cs="FangSong_GB2312"/>
          <w:color w:val="auto"/>
          <w:kern w:val="0"/>
          <w:sz w:val="32"/>
          <w:szCs w:val="32"/>
          <w:highlight w:val="none"/>
          <w:lang w:val="en-US" w:eastAsia="zh-CN"/>
        </w:rPr>
        <w:t>4</w:t>
      </w:r>
      <w:r>
        <w:rPr>
          <w:rFonts w:ascii="FangSong_GB2312" w:hAnsi="FangSong_GB2312" w:eastAsia="FangSong_GB2312" w:cs="FangSong_GB2312"/>
          <w:color w:val="auto"/>
          <w:kern w:val="0"/>
          <w:sz w:val="32"/>
          <w:szCs w:val="32"/>
          <w:highlight w:val="none"/>
        </w:rPr>
        <w:t>个，资金</w:t>
      </w:r>
      <w:r>
        <w:rPr>
          <w:rFonts w:eastAsia="Times New Roman"/>
          <w:color w:val="auto"/>
          <w:kern w:val="0"/>
          <w:sz w:val="32"/>
          <w:szCs w:val="32"/>
          <w:highlight w:val="none"/>
          <w:u w:val="none"/>
          <w:lang w:eastAsia="en-US"/>
        </w:rPr>
        <w:t>20.81</w:t>
      </w:r>
      <w:r>
        <w:rPr>
          <w:rFonts w:ascii="FangSong_GB2312" w:hAnsi="FangSong_GB2312" w:eastAsia="FangSong_GB2312" w:cs="FangSong_GB2312"/>
          <w:color w:val="auto"/>
          <w:kern w:val="0"/>
          <w:sz w:val="32"/>
          <w:szCs w:val="32"/>
          <w:highlight w:val="none"/>
        </w:rPr>
        <w:t>万元，占一般公共预算项目支出总额的</w:t>
      </w:r>
      <w:r>
        <w:rPr>
          <w:rFonts w:eastAsia="Times New Roman"/>
          <w:color w:val="auto"/>
          <w:kern w:val="0"/>
          <w:sz w:val="32"/>
          <w:szCs w:val="32"/>
          <w:highlight w:val="none"/>
          <w:lang w:eastAsia="en-US"/>
        </w:rPr>
        <w:t>100</w:t>
      </w:r>
      <w:r>
        <w:rPr>
          <w:rFonts w:ascii="FangSong_GB2312" w:hAnsi="FangSong_GB2312" w:eastAsia="FangSong_GB2312" w:cs="FangSong_GB2312"/>
          <w:color w:val="auto"/>
          <w:kern w:val="0"/>
          <w:sz w:val="32"/>
          <w:szCs w:val="32"/>
          <w:highlight w:val="none"/>
          <w:lang w:eastAsia="en-US"/>
        </w:rPr>
        <w:t>%</w:t>
      </w:r>
      <w:r>
        <w:rPr>
          <w:rFonts w:ascii="FangSong_GB2312" w:hAnsi="FangSong_GB2312" w:eastAsia="FangSong_GB2312" w:cs="FangSong_GB2312"/>
          <w:color w:val="auto"/>
          <w:kern w:val="0"/>
          <w:sz w:val="32"/>
          <w:szCs w:val="32"/>
          <w:highlight w:val="none"/>
        </w:rPr>
        <w:t>；政府性基金预算项目</w:t>
      </w:r>
      <w:r>
        <w:rPr>
          <w:rFonts w:hint="eastAsia" w:ascii="FangSong_GB2312" w:hAnsi="FangSong_GB2312" w:eastAsia="FangSong_GB2312" w:cs="FangSong_GB2312"/>
          <w:color w:val="auto"/>
          <w:kern w:val="0"/>
          <w:sz w:val="32"/>
          <w:szCs w:val="32"/>
          <w:highlight w:val="none"/>
          <w:lang w:val="en-US" w:eastAsia="zh-CN"/>
        </w:rPr>
        <w:t>0</w:t>
      </w:r>
      <w:r>
        <w:rPr>
          <w:rFonts w:ascii="FangSong_GB2312" w:hAnsi="FangSong_GB2312" w:eastAsia="FangSong_GB2312" w:cs="FangSong_GB2312"/>
          <w:color w:val="auto"/>
          <w:kern w:val="0"/>
          <w:sz w:val="32"/>
          <w:szCs w:val="32"/>
          <w:highlight w:val="none"/>
        </w:rPr>
        <w:t>个，共涉及资金</w:t>
      </w:r>
      <w:r>
        <w:rPr>
          <w:rFonts w:eastAsia="Times New Roman"/>
          <w:color w:val="auto"/>
          <w:kern w:val="0"/>
          <w:sz w:val="32"/>
          <w:szCs w:val="32"/>
          <w:highlight w:val="none"/>
          <w:u w:val="none"/>
          <w:lang w:eastAsia="en-US"/>
        </w:rPr>
        <w:t xml:space="preserve"> 0</w:t>
      </w:r>
      <w:r>
        <w:rPr>
          <w:rFonts w:ascii="FangSong_GB2312" w:hAnsi="FangSong_GB2312" w:eastAsia="FangSong_GB2312" w:cs="FangSong_GB2312"/>
          <w:color w:val="auto"/>
          <w:kern w:val="0"/>
          <w:sz w:val="32"/>
          <w:szCs w:val="32"/>
          <w:highlight w:val="none"/>
        </w:rPr>
        <w:t>万元，占政府性基金预算项目支出总额的</w:t>
      </w:r>
      <w:r>
        <w:rPr>
          <w:rFonts w:eastAsia="Times New Roman"/>
          <w:color w:val="auto"/>
          <w:kern w:val="0"/>
          <w:sz w:val="32"/>
          <w:szCs w:val="32"/>
          <w:highlight w:val="none"/>
          <w:lang w:eastAsia="en-US"/>
        </w:rPr>
        <w:t>100</w:t>
      </w:r>
      <w:r>
        <w:rPr>
          <w:rFonts w:ascii="FangSong_GB2312" w:hAnsi="FangSong_GB2312" w:eastAsia="FangSong_GB2312" w:cs="FangSong_GB2312"/>
          <w:color w:val="auto"/>
          <w:kern w:val="0"/>
          <w:sz w:val="32"/>
          <w:szCs w:val="32"/>
          <w:highlight w:val="none"/>
          <w:lang w:eastAsia="en-US"/>
        </w:rPr>
        <w:t>%</w:t>
      </w:r>
      <w:r>
        <w:rPr>
          <w:rFonts w:hint="eastAsia" w:ascii="FangSong_GB2312" w:hAnsi="FangSong_GB2312" w:eastAsia="FangSong_GB2312" w:cs="FangSong_GB2312"/>
          <w:color w:val="auto"/>
          <w:kern w:val="0"/>
          <w:sz w:val="32"/>
          <w:szCs w:val="32"/>
          <w:highlight w:val="none"/>
          <w:lang w:eastAsia="zh-CN"/>
        </w:rPr>
        <w:t>。</w:t>
      </w: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（二）部门决算中项目绩效自评结果。</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中共包头市委员会机构编制委员会办公室部门</w:t>
      </w:r>
      <w:r>
        <w:rPr>
          <w:rFonts w:eastAsia="Times New Roman"/>
          <w:color w:val="auto"/>
          <w:kern w:val="0"/>
          <w:sz w:val="32"/>
          <w:szCs w:val="32"/>
          <w:highlight w:val="none"/>
          <w:lang w:eastAsia="en-US"/>
        </w:rPr>
        <w:t>2025</w:t>
      </w:r>
      <w:r>
        <w:rPr>
          <w:rFonts w:ascii="FangSong_GB2312" w:hAnsi="FangSong_GB2312" w:eastAsia="FangSong_GB2312" w:cs="FangSong_GB2312"/>
          <w:color w:val="auto"/>
          <w:kern w:val="0"/>
          <w:sz w:val="32"/>
          <w:szCs w:val="32"/>
          <w:highlight w:val="none"/>
        </w:rPr>
        <w:t>年度在决算中反映</w:t>
      </w:r>
      <w:r>
        <w:rPr>
          <w:rFonts w:hint="eastAsia" w:ascii="FangSong_GB2312" w:hAnsi="FangSong_GB2312" w:eastAsia="FangSong_GB2312" w:cs="FangSong_GB2312"/>
          <w:color w:val="auto"/>
          <w:kern w:val="0"/>
          <w:sz w:val="32"/>
          <w:szCs w:val="32"/>
          <w:highlight w:val="none"/>
          <w:lang w:val="en-US" w:eastAsia="zh-CN"/>
        </w:rPr>
        <w:t>4</w:t>
      </w:r>
      <w:r>
        <w:rPr>
          <w:rFonts w:ascii="FangSong_GB2312" w:hAnsi="FangSong_GB2312" w:eastAsia="FangSong_GB2312" w:cs="FangSong_GB2312"/>
          <w:color w:val="auto"/>
          <w:kern w:val="0"/>
          <w:sz w:val="32"/>
          <w:szCs w:val="32"/>
          <w:highlight w:val="none"/>
        </w:rPr>
        <w:t>个一般公共预算项目，以及</w:t>
      </w:r>
      <w:r>
        <w:rPr>
          <w:rFonts w:hint="eastAsia" w:ascii="FangSong_GB2312" w:hAnsi="FangSong_GB2312" w:eastAsia="FangSong_GB2312" w:cs="FangSong_GB2312"/>
          <w:color w:val="auto"/>
          <w:kern w:val="0"/>
          <w:sz w:val="32"/>
          <w:szCs w:val="32"/>
          <w:highlight w:val="none"/>
          <w:lang w:val="en-US" w:eastAsia="zh-CN"/>
        </w:rPr>
        <w:t>0</w:t>
      </w:r>
      <w:r>
        <w:rPr>
          <w:rFonts w:ascii="FangSong_GB2312" w:hAnsi="FangSong_GB2312" w:eastAsia="FangSong_GB2312" w:cs="FangSong_GB2312"/>
          <w:color w:val="auto"/>
          <w:kern w:val="0"/>
          <w:sz w:val="32"/>
          <w:szCs w:val="32"/>
          <w:highlight w:val="none"/>
        </w:rPr>
        <w:t>个政府性基金项目，共</w:t>
      </w:r>
      <w:r>
        <w:rPr>
          <w:rFonts w:hint="eastAsia" w:ascii="FangSong_GB2312" w:hAnsi="FangSong_GB2312" w:eastAsia="FangSong_GB2312" w:cs="FangSong_GB2312"/>
          <w:color w:val="auto"/>
          <w:kern w:val="0"/>
          <w:sz w:val="32"/>
          <w:szCs w:val="32"/>
          <w:highlight w:val="none"/>
          <w:lang w:val="en-US" w:eastAsia="zh-CN"/>
        </w:rPr>
        <w:t>4</w:t>
      </w:r>
      <w:r>
        <w:rPr>
          <w:rFonts w:ascii="FangSong_GB2312" w:hAnsi="FangSong_GB2312" w:eastAsia="FangSong_GB2312" w:cs="FangSong_GB2312"/>
          <w:color w:val="auto"/>
          <w:kern w:val="0"/>
          <w:sz w:val="32"/>
          <w:szCs w:val="32"/>
          <w:highlight w:val="none"/>
        </w:rPr>
        <w:t>个项目的绩效自评结果。</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1.机构编制工作经费项目自评综述：根据年初设定的绩效目标，项目自评得分98.93分。全年预算数为10.91万元，执行数为9.10万元，完成预算的89.30%。项目绩效目标完成情况：通过单位自查、群众监督、数据比对、实地核实、数据更新五个阶段，核实全市机构编制基础数据的真实性、准确性、完整性和规范性，核清机构编制资源的数量、结构、分布等实际配置情况，对市直各部门和各旗县区党委编办进行系统的、全面的机构编制政策规定的培训和宣传，完善配套制度、巩固改革成果。发现的主要问题及原因：预算管理机制不健全，预算编制工作仅由财务人员完成。预算管理工作薄弱，资金使用效益还有差距。下一步改进措施：（1）不断强化工作措施，稳步推进项目绩效评价工作，对支出的绩效目标和指标进行分析，提高预算编制的科学性、合理性。（2）加强思想引导，调动各个科室参与预算管理工作的积极性，强化预算约束，形成“群策群力、共同参与”的预算管理氛围，充分参照各项指标编制预算，满足各科室对于预算的基本需求。</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en-US" w:bidi="ar-SA"/>
        </w:rPr>
        <w:t>2.</w:t>
      </w:r>
      <w:r>
        <w:rPr>
          <w:rFonts w:hint="eastAsia" w:ascii="FangSong_GB2312" w:hAnsi="FangSong_GB2312" w:eastAsia="FangSong_GB2312" w:cs="FangSong_GB2312"/>
          <w:color w:val="auto"/>
          <w:kern w:val="0"/>
          <w:sz w:val="32"/>
          <w:szCs w:val="32"/>
          <w:highlight w:val="none"/>
          <w:lang w:val="en-US" w:eastAsia="zh-CN" w:bidi="ar-SA"/>
        </w:rPr>
        <w:t>深化党政机构改革及做好事业单位改革专项经费项目自评综述：根据年初设定的绩效目标，项目自评得分97.11分。全年预算数为10万元，执行数为7.11万元，完成预算的71.10%。项目绩效目标完成情况：做好机构改革工作，专项经费合理化，实现专款专用，保障机构改革的全面完成，深化党政机构改革，推进重点领域改革，巩固各项改革成果，科学配置资源，强化机构编制管理，全市各级各类管理机构运行更加高效、履职更加顺畅，为重振包头雄风提供了坚实的体制机制保障。发现的主要问题及原因：绩效自评工作不够细致，专项资金管理体制有待完善。下一步改进措施：加强预算编制的精细程度，确保预算资金的科学性、细致性、准确性；及时公开预算、决算，严格按照相关政策规范使用财政资金；根据自身实际情况制定配套的预算绩效评价制度，确保绩效管理的有效实施；以及根据相关规定，规范项目资金使用流程，提高资金使用效率。‌</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3.事业单位中文域名项目自评综述：根据年初设定的绩效目标，项目自评得分90.32分。全年预算数为7.55万元，执行数为0.24万元，完成预算的3.18%。项目绩效目标完成情况：保证现有单位中文域名的每年续费、新设立单位中文域名的申请缴费，及时审核网站开办单位的审核申请，做好中文域名的宣传推广、做好工作人员的培训。发现的主要问题及原因：发现的主要问题及原因：只关注项目的进度和执行程度，忽略了项目整体实施中其他重要方面，导致项目整体控制力不足，可能会影响项目目标的实现。下一步改进措施：“政务”和“公益”域名是国家的重要网络战略资源，中文域名的广泛应用既能提升互联网领域话语权，又能保障信息安全。为扎实做好中文域名管理工作，确保工作的连续性和稳定性，我办以强化党政机关事业单位网络安全保障为抓手，多措并举，扎实推进，将工作要求落到实处，为党政机关和事业单位的网上服务提供可靠保障，推动中文域名工作再上新台阶。大力提升项目管理的效果，积极参加财政组织的各类培训，使财务人员认识到项目管理的重要性，增强项目管理意识，制定项目完成目标时一定要结合本单位实际情况，明确各阶段任务和目标。</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4.机构编制信息化工作经费项目自评综述：根据年初设定的绩效目标，项目自评得分97.42分。全年预算数为5万元，执行数为3.71万元，完成预算的74.20%。项目绩效目标完成情况：本项目致力于做好中文域名的续费、设立和申请等工作，确保及时审核网站开办单位的审核申请，做好中文域名的宣传推广和相关工作人员的培训。我单位将通过深化机构编制业务应用，加强机构编制数据整合和共享利用能力，提升本单位网络和信息安全保障能力。发现的主要问题及原因：由于时间和其他限制，无法对关键指标进行全面和深入的考量。下一步改进措施：及时整理项目支出相关资料，定期核对支出平台和一体化预算执行情况表中的数据和指标，确保数据一致；对照绩效目标完情况，对取得的成效、存在的问题，建立工作底稿，完善项目管理资料。</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p>
    <w:p>
      <w:pPr>
        <w:pStyle w:val="32"/>
        <w:widowControl/>
        <w:spacing w:before="240" w:after="240"/>
        <w:ind w:firstLine="643"/>
        <w:jc w:val="left"/>
        <w:rPr>
          <w:rFonts w:hint="eastAsia" w:ascii="FangSong_GB2312" w:hAnsi="FangSong_GB2312" w:eastAsia="FangSong_GB2312" w:cs="FangSong_GB2312"/>
          <w:color w:val="auto"/>
          <w:kern w:val="0"/>
          <w:sz w:val="32"/>
          <w:szCs w:val="32"/>
          <w:highlight w:val="none"/>
          <w:u w:val="none"/>
          <w:lang w:val="en-US" w:eastAsia="zh-CN" w:bidi="ar-SA"/>
        </w:rPr>
      </w:pPr>
    </w:p>
    <w:p>
      <w:pPr>
        <w:pStyle w:val="32"/>
        <w:widowControl/>
        <w:spacing w:before="240" w:after="240"/>
        <w:ind w:firstLine="643"/>
        <w:jc w:val="left"/>
        <w:rPr>
          <w:rFonts w:hint="eastAsia" w:ascii="FangSong_GB2312" w:hAnsi="FangSong_GB2312" w:eastAsia="FangSong_GB2312" w:cs="FangSong_GB2312"/>
          <w:color w:val="auto"/>
          <w:kern w:val="0"/>
          <w:sz w:val="32"/>
          <w:szCs w:val="32"/>
          <w:highlight w:val="none"/>
          <w:u w:val="none"/>
          <w:lang w:val="en-US" w:eastAsia="zh-CN" w:bidi="ar-SA"/>
        </w:rPr>
      </w:pPr>
    </w:p>
    <w:p>
      <w:pPr>
        <w:pStyle w:val="32"/>
        <w:widowControl/>
        <w:spacing w:before="240" w:after="240"/>
        <w:ind w:firstLine="643"/>
        <w:jc w:val="left"/>
        <w:rPr>
          <w:rFonts w:hint="eastAsia" w:ascii="FangSong_GB2312" w:hAnsi="FangSong_GB2312" w:eastAsia="FangSong_GB2312" w:cs="FangSong_GB2312"/>
          <w:color w:val="auto"/>
          <w:kern w:val="0"/>
          <w:sz w:val="32"/>
          <w:szCs w:val="32"/>
          <w:highlight w:val="none"/>
          <w:u w:val="none"/>
          <w:lang w:val="en-US" w:eastAsia="zh-CN" w:bidi="ar-SA"/>
        </w:rPr>
      </w:pPr>
    </w:p>
    <w:p>
      <w:pPr>
        <w:pStyle w:val="32"/>
        <w:widowControl/>
        <w:spacing w:before="240" w:after="240"/>
        <w:ind w:firstLine="643"/>
        <w:jc w:val="left"/>
        <w:rPr>
          <w:rFonts w:hint="eastAsia" w:ascii="FangSong_GB2312" w:hAnsi="FangSong_GB2312" w:eastAsia="FangSong_GB2312" w:cs="FangSong_GB2312"/>
          <w:color w:val="auto"/>
          <w:kern w:val="0"/>
          <w:sz w:val="32"/>
          <w:szCs w:val="32"/>
          <w:highlight w:val="none"/>
          <w:u w:val="none"/>
          <w:lang w:val="en-US" w:eastAsia="zh-CN" w:bidi="ar-SA"/>
        </w:rPr>
      </w:pPr>
    </w:p>
    <w:p>
      <w:pPr>
        <w:pStyle w:val="32"/>
        <w:widowControl/>
        <w:spacing w:before="240" w:after="240"/>
        <w:ind w:firstLine="643"/>
        <w:jc w:val="left"/>
        <w:rPr>
          <w:rFonts w:hint="eastAsia" w:ascii="FangSong_GB2312" w:hAnsi="FangSong_GB2312" w:eastAsia="FangSong_GB2312" w:cs="FangSong_GB2312"/>
          <w:color w:val="auto"/>
          <w:kern w:val="0"/>
          <w:sz w:val="32"/>
          <w:szCs w:val="32"/>
          <w:highlight w:val="none"/>
          <w:u w:val="none"/>
          <w:lang w:val="en-US" w:eastAsia="zh-CN" w:bidi="ar-SA"/>
        </w:rPr>
      </w:pP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43"/>
        <w:gridCol w:w="743"/>
        <w:gridCol w:w="687"/>
        <w:gridCol w:w="687"/>
        <w:gridCol w:w="695"/>
        <w:gridCol w:w="690"/>
        <w:gridCol w:w="685"/>
        <w:gridCol w:w="700"/>
        <w:gridCol w:w="687"/>
        <w:gridCol w:w="714"/>
        <w:gridCol w:w="7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6"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机构编制工作经费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87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10.19</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10.19</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9.1</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89.3</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10.19</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10.19</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89.3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7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2025年将完成核实全市机构编制数据的真实性、准确性、完整性和规范性，通过核清机构编制资源的数量、结构、分布等实际配置情况，按时完成机构编制日常工作，通过加强和改进机构编制管理、持续深化党和国家机构改革、推进党和国家机构职能体系建设提供依据和保障。做好新一年的机构编制工作。</w:t>
            </w:r>
          </w:p>
        </w:tc>
        <w:tc>
          <w:tcPr>
            <w:tcW w:w="20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做好机构编制工作，专项经费合理化，实现专款专用，保障事业单位改革的全面完成，深化党政机构改革，推进重点领域改革，巩固各项改革成果，科学配置资源，强化机构编制管理，全市各级各类管理机构运行更加高效、履职更加顺畅，为重振包头雄风提供了坚实的体制机制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办公用品购置完成率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全市党政机构改革规范机构编制的完成率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购置办公用品验收合格率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全市党政机构改革规范机构编制的完成率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工作经费保障时限</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机构编制宣传完成时间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全年所有经费成本控制</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办公费</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保障事业单位机构改革相关工作正常开展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保障数据的真实性准确性</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保障数据的真实性准确性</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保障数据的真实性准确性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保障事业单位机构改革相关工作正常开展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单位工作人员满意度</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98.93</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bl>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45"/>
        <w:gridCol w:w="745"/>
        <w:gridCol w:w="689"/>
        <w:gridCol w:w="689"/>
        <w:gridCol w:w="690"/>
        <w:gridCol w:w="690"/>
        <w:gridCol w:w="687"/>
        <w:gridCol w:w="697"/>
        <w:gridCol w:w="689"/>
        <w:gridCol w:w="714"/>
        <w:gridCol w:w="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深化党政机构改革及做好事业单位改革专项经费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7.11</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71.1</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71.1</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高质高效完成本轮机构改革工作，推动高质量发展要求的机构职能体系，推进重点领域改革，巩固各项改革成果，科学配置资源，强化机构编制管理，全市各级各类管理机构运行更加高效、履职更加顺畅。</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做好机构改革工作，专项经费合理化，实现专款专用，保障机构改革的全面完成，深化党政机构改革，推进重点领域改革，巩固各项改革成果，科学配置资源，强化机构编制管理，全市各级各类管理机构运行更加高效、履职更加顺畅，为重振包头雄风提供了坚实的体制机制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组织党政机构改革调研考察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召开党政机构改革各类培训会</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统筹优化地方重点领域机构设置和职能配置规范机构编制管理</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推动高质量发展新要求的机构职能体系进一步破解基层管理中存在的体制机制难题</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工作经费保障时限</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2025年年底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2025年年底</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经费成本控制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差旅费成本控制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促进社会稳定发展</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进一步完善加强党的全面领导体制机制进一步优化适应构建新发展格局</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推进生态环境保护综合执法队伍机构改革</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单位工作人员满意度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97.11</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包头市政务和公益机构域名注册中心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0.24</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3.18</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0.24</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3.18</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完成现有单位中文域名的每年续费、新设立单位中文域名的申请缴费，及时审核网站开办单位的审核申请，做好中文域名的宣传推广工作。</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该项目一是完成现有单位中文域名的每年续费、新设立单位中文域名的申请缴费。二是做好审核网站开办单位的审核申请，中文域名的宣传推广工作。三是完成机关事业单位中文域名全年稳定运行。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中文域名单位数量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自建网站加挂标识百分比</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网站正常运行率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机关事业单位中文域名续费按时完成</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定时</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定时</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网站运行维护时间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事业单位中文域名运行服务费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成本指标等</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7.55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保障单位正常运转</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保障生态环境领域网站正常运行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单位工作人员满意度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90.32</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bl>
    <w:p>
      <w:pPr>
        <w:pStyle w:val="32"/>
        <w:widowControl/>
        <w:spacing w:before="240" w:after="240" w:line="560" w:lineRule="atLeast"/>
        <w:ind w:firstLine="640"/>
        <w:jc w:val="left"/>
        <w:rPr>
          <w:rFonts w:ascii="FangSong_GB2312" w:hAnsi="FangSong_GB2312" w:eastAsia="FangSong_GB2312" w:cs="FangSong_GB2312"/>
          <w:color w:val="auto"/>
          <w:kern w:val="0"/>
          <w:sz w:val="32"/>
          <w:szCs w:val="32"/>
          <w:highlight w:val="none"/>
        </w:rPr>
      </w:pPr>
    </w:p>
    <w:p>
      <w:pPr>
        <w:pStyle w:val="32"/>
        <w:widowControl/>
        <w:spacing w:before="240" w:after="240" w:line="560" w:lineRule="atLeast"/>
        <w:jc w:val="left"/>
        <w:rPr>
          <w:rFonts w:ascii="FangSong_GB2312" w:hAnsi="FangSong_GB2312" w:eastAsia="FangSong_GB2312" w:cs="FangSong_GB2312"/>
          <w:color w:val="auto"/>
          <w:kern w:val="0"/>
          <w:sz w:val="32"/>
          <w:szCs w:val="32"/>
          <w:highlight w:val="none"/>
        </w:rPr>
      </w:pP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项目支出绩效自评表</w:t>
            </w:r>
            <w:r>
              <w:rPr>
                <w:rFonts w:hint="eastAsia" w:ascii="宋体" w:hAnsi="宋体" w:eastAsia="宋体" w:cs="宋体"/>
                <w:b/>
                <w:bCs/>
                <w:i w:val="0"/>
                <w:iCs w:val="0"/>
                <w:color w:val="auto"/>
                <w:kern w:val="0"/>
                <w:sz w:val="40"/>
                <w:szCs w:val="40"/>
                <w:highlight w:val="none"/>
                <w:u w:val="none"/>
                <w:lang w:val="en-US" w:eastAsia="zh-CN" w:bidi="ar"/>
              </w:rPr>
              <w:br w:type="textWrapping"/>
            </w:r>
            <w:r>
              <w:rPr>
                <w:rFonts w:hint="eastAsia" w:ascii="宋体" w:hAnsi="宋体" w:eastAsia="宋体" w:cs="宋体"/>
                <w:b/>
                <w:bCs/>
                <w:i w:val="0"/>
                <w:iCs w:val="0"/>
                <w:color w:val="auto"/>
                <w:kern w:val="0"/>
                <w:sz w:val="40"/>
                <w:szCs w:val="40"/>
                <w:highlight w:val="none"/>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机构编制信息化工作经费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中共包头市委员会机构编制委员会办公室（部门）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包头市政务和公益机构域名注册中心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项目资金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74.2</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auto"/>
                <w:sz w:val="18"/>
                <w:szCs w:val="18"/>
                <w:highlight w:val="none"/>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auto"/>
                <w:sz w:val="19"/>
                <w:szCs w:val="19"/>
                <w:highlight w:val="none"/>
                <w:u w:val="none"/>
              </w:rPr>
            </w:pPr>
            <w:r>
              <w:rPr>
                <w:rFonts w:hint="default" w:ascii="Arial" w:hAnsi="Arial" w:eastAsia="宋体" w:cs="Arial"/>
                <w:i w:val="0"/>
                <w:iCs w:val="0"/>
                <w:color w:val="auto"/>
                <w:kern w:val="0"/>
                <w:sz w:val="19"/>
                <w:szCs w:val="19"/>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我单位将通过深化机构编制业务应用 ，加强机构编制数据整合和共享利用能力，提升本单位网络和信息安全保障能力，切实保障现有单位中文域名的每年及时续费、保证新设立单位中文域名的申请缴费，确保及时审核网站开办单位的审核申请，做好中文域名的宣传推广和相关工作人员的培训。</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完成现有单位中文域名的每年及时续费、保证新设立单位中文域名的申请缴费，做好中文域名的宣传推广和相关工作人员的培训。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中文域名单位数量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网站正常运行率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购置办公用品验收合格率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网站运行维护时间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中文域名续费时间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全年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办公费</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事业单位中文域名费用标准</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200</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元/个</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效益指标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效果良好</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提升中文域名知晓率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有效保障</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保障生态环境领域网站正常运行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持续保障全市机关事业单位中文域名网站正常运行</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机关事业单位满意度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97.42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18"/>
                <w:szCs w:val="18"/>
                <w:highlight w:val="none"/>
                <w:u w:val="none"/>
              </w:rPr>
            </w:pPr>
          </w:p>
        </w:tc>
      </w:tr>
    </w:tbl>
    <w:p>
      <w:pPr>
        <w:pStyle w:val="32"/>
        <w:widowControl/>
        <w:spacing w:before="240" w:after="240"/>
        <w:jc w:val="left"/>
        <w:rPr>
          <w:rFonts w:hint="eastAsia" w:ascii="FangSong_GB2312" w:hAnsi="FangSong_GB2312" w:eastAsia="FangSong_GB2312" w:cs="FangSong_GB2312"/>
          <w:color w:val="auto"/>
          <w:kern w:val="0"/>
          <w:sz w:val="32"/>
          <w:szCs w:val="32"/>
          <w:highlight w:val="none"/>
          <w:u w:val="none"/>
          <w:lang w:val="en-US" w:eastAsia="zh-CN" w:bidi="ar-SA"/>
        </w:rPr>
      </w:pP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（三）部门项目绩效评价结果。</w:t>
      </w:r>
    </w:p>
    <w:p>
      <w:pPr>
        <w:pStyle w:val="32"/>
        <w:widowControl/>
        <w:spacing w:before="240" w:after="240"/>
        <w:ind w:firstLine="640" w:firstLineChars="200"/>
        <w:jc w:val="left"/>
        <w:rPr>
          <w:rFonts w:hint="eastAsia" w:ascii="FangSong_GB2312" w:hAnsi="FangSong_GB2312" w:eastAsia="FangSong_GB2312" w:cs="FangSong_GB2312"/>
          <w:color w:val="auto"/>
          <w:kern w:val="0"/>
          <w:sz w:val="32"/>
          <w:szCs w:val="32"/>
          <w:highlight w:val="none"/>
          <w:u w:val="none"/>
          <w:lang w:val="en-US" w:eastAsia="zh-CN" w:bidi="ar-SA"/>
        </w:rPr>
      </w:pPr>
      <w:r>
        <w:rPr>
          <w:rFonts w:hint="eastAsia" w:ascii="FangSong_GB2312" w:hAnsi="FangSong_GB2312" w:eastAsia="FangSong_GB2312" w:cs="FangSong_GB2312"/>
          <w:color w:val="auto"/>
          <w:kern w:val="0"/>
          <w:sz w:val="32"/>
          <w:szCs w:val="32"/>
          <w:highlight w:val="none"/>
          <w:u w:val="none"/>
          <w:lang w:val="en-US" w:eastAsia="zh-CN" w:bidi="ar-SA"/>
        </w:rPr>
        <w:t>本单位无重点评价项目。</w:t>
      </w:r>
    </w:p>
    <w:p>
      <w:pPr>
        <w:pStyle w:val="32"/>
        <w:widowControl/>
        <w:spacing w:before="240" w:after="240"/>
        <w:ind w:firstLine="643"/>
        <w:jc w:val="left"/>
        <w:rPr>
          <w:rFonts w:ascii="Times New Roman" w:hAnsi="Times New Roman" w:eastAsia="Times New Roman" w:cs="Times New Roman"/>
          <w:color w:val="auto"/>
          <w:kern w:val="0"/>
          <w:sz w:val="24"/>
          <w:highlight w:val="none"/>
        </w:rPr>
      </w:pPr>
      <w:r>
        <w:rPr>
          <w:rFonts w:ascii="楷体" w:hAnsi="楷体" w:eastAsia="楷体" w:cs="楷体"/>
          <w:b/>
          <w:bCs/>
          <w:color w:val="auto"/>
          <w:kern w:val="0"/>
          <w:sz w:val="32"/>
          <w:szCs w:val="32"/>
          <w:highlight w:val="none"/>
        </w:rPr>
        <w:t>（四）部门预算绩效管理制度和核心绩效指标标准体系建设情况。</w:t>
      </w:r>
    </w:p>
    <w:p>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color w:val="auto"/>
          <w:kern w:val="0"/>
          <w:sz w:val="32"/>
          <w:szCs w:val="32"/>
          <w:highlight w:val="none"/>
          <w:lang w:val="en-US" w:eastAsia="zh-CN" w:bidi="ar-SA"/>
        </w:rPr>
      </w:pPr>
      <w:r>
        <w:rPr>
          <w:rFonts w:hint="eastAsia" w:ascii="FangSong_GB2312" w:hAnsi="FangSong_GB2312" w:eastAsia="FangSong_GB2312" w:cs="FangSong_GB2312"/>
          <w:color w:val="auto"/>
          <w:kern w:val="0"/>
          <w:sz w:val="32"/>
          <w:szCs w:val="32"/>
          <w:highlight w:val="none"/>
          <w:lang w:val="en-US" w:eastAsia="zh-CN" w:bidi="ar-SA"/>
        </w:rPr>
        <w:t>市委编办严格落实严格落实预算绩效管理相关要求，立足机构编制职能职责，持续健全预算绩效管理体系，完善制度机制、规范指标体系、全面提升财政资源配置效率和资金使用效益。一是健全完善预算绩效管理制度体系,健全事前绩效评估、绩效目标审核、事中动态监控、年度绩效自评、绩效结果应用等工作机制，将预算绩效管理深度融入单位日常财务收支全过程，结合机构编制工作实际，持续细化完善单位预算管理。二是扎实推进核心绩效指标标准体系建设,围绕市委编办机构改革、编制管理等核心职能,严格按照财政统一规范，设置产出指标、效益指标、满意度指标三大一级指标，细化数量、质量、时效、成本、社会效益、可持续影响、服务对象满意度等二级、三级量化指标，指标设置贴合日常工作、贴合预算资金用途。三是规范年度绩效自评工作。年末严格按照财政要求开展整体支出及项目支出绩效自评，据实填报指标完成情况、分析成效短板、梳理存在问题、提出整改举措，形成完整绩效管理闭环。</w:t>
      </w:r>
    </w:p>
    <w:p>
      <w:pPr>
        <w:pStyle w:val="4"/>
        <w:keepNext w:val="0"/>
        <w:keepLines w:val="0"/>
        <w:widowControl/>
        <w:spacing w:before="299" w:after="299" w:line="240" w:lineRule="auto"/>
        <w:jc w:val="center"/>
        <w:rPr>
          <w:rFonts w:ascii="fang_zheng_xiao_biao_song_ti" w:hAnsi="fang_zheng_xiao_biao_song_ti" w:eastAsia="fang_zheng_xiao_biao_song_ti" w:cs="fang_zheng_xiao_biao_song_ti"/>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第三部分  名词解释</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一、财政拨款收入：</w:t>
      </w:r>
      <w:r>
        <w:rPr>
          <w:rFonts w:ascii="FangSong_GB2312" w:hAnsi="FangSong_GB2312" w:eastAsia="FangSong_GB2312" w:cs="FangSong_GB2312"/>
          <w:color w:val="auto"/>
          <w:kern w:val="0"/>
          <w:sz w:val="32"/>
          <w:szCs w:val="32"/>
          <w:highlight w:val="none"/>
        </w:rPr>
        <w:t>从同级财政部门取得的各类财政拨款，包括一般公共预算财政拨款、政府性基金预算财政拨款、国有资本经营预算财政拨款。</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二、上级补助收入：</w:t>
      </w:r>
      <w:r>
        <w:rPr>
          <w:rFonts w:ascii="FangSong_GB2312" w:hAnsi="FangSong_GB2312" w:eastAsia="FangSong_GB2312" w:cs="FangSong_GB2312"/>
          <w:color w:val="auto"/>
          <w:kern w:val="0"/>
          <w:sz w:val="32"/>
          <w:szCs w:val="32"/>
          <w:highlight w:val="none"/>
        </w:rPr>
        <w:t>指事业单位从主管部门和上级单位取得的非财政补助收入。</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三、事业收入：</w:t>
      </w:r>
      <w:r>
        <w:rPr>
          <w:rFonts w:ascii="FangSong_GB2312" w:hAnsi="FangSong_GB2312" w:eastAsia="FangSong_GB2312" w:cs="FangSong_GB2312"/>
          <w:color w:val="auto"/>
          <w:kern w:val="0"/>
          <w:sz w:val="32"/>
          <w:szCs w:val="32"/>
          <w:highlight w:val="none"/>
        </w:rPr>
        <w:t>指事业单位开展专业业务活动及其辅助活动取得的收入。</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四、经营收入：</w:t>
      </w:r>
      <w:r>
        <w:rPr>
          <w:rFonts w:ascii="FangSong_GB2312" w:hAnsi="FangSong_GB2312" w:eastAsia="FangSong_GB2312" w:cs="FangSong_GB2312"/>
          <w:color w:val="auto"/>
          <w:kern w:val="0"/>
          <w:sz w:val="32"/>
          <w:szCs w:val="32"/>
          <w:highlight w:val="none"/>
        </w:rPr>
        <w:t>指事业单位在专业业务活动及其辅助活动之外开展非独立核算经营活动取得的收入。</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五、附属单位上缴收入：</w:t>
      </w:r>
      <w:r>
        <w:rPr>
          <w:rFonts w:ascii="FangSong_GB2312" w:hAnsi="FangSong_GB2312" w:eastAsia="FangSong_GB2312" w:cs="FangSong_GB2312"/>
          <w:color w:val="auto"/>
          <w:kern w:val="0"/>
          <w:sz w:val="32"/>
          <w:szCs w:val="32"/>
          <w:highlight w:val="none"/>
        </w:rPr>
        <w:t>指事业单位取得附属独立核算单位按照有关规定上缴的收入。</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六、其他收入：</w:t>
      </w:r>
      <w:r>
        <w:rPr>
          <w:rFonts w:ascii="FangSong_GB2312" w:hAnsi="FangSong_GB2312" w:eastAsia="FangSong_GB2312" w:cs="FangSong_GB2312"/>
          <w:color w:val="auto"/>
          <w:kern w:val="0"/>
          <w:sz w:val="32"/>
          <w:szCs w:val="32"/>
          <w:highlight w:val="none"/>
        </w:rPr>
        <w:t>取得的除上述财政拨款收入、上级补助收入、事业收入、经营收入、附属单位上缴收入等以外的各项收入。</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七、使用非财政拨款结余（含专用结余）：</w:t>
      </w:r>
      <w:r>
        <w:rPr>
          <w:rFonts w:ascii="FangSong_GB2312" w:hAnsi="FangSong_GB2312" w:eastAsia="FangSong_GB2312" w:cs="FangSong_GB2312"/>
          <w:color w:val="auto"/>
          <w:kern w:val="0"/>
          <w:sz w:val="32"/>
          <w:szCs w:val="32"/>
          <w:highlight w:val="none"/>
        </w:rPr>
        <w:t>指事业单位按照预算管理要求使用非财政拨款结余弥补收支差额的金额，以及使用专用结余安排支出的金额。</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八、年初结转和结余：</w:t>
      </w:r>
      <w:r>
        <w:rPr>
          <w:rFonts w:ascii="FangSong_GB2312" w:hAnsi="FangSong_GB2312" w:eastAsia="FangSong_GB2312" w:cs="FangSong_GB2312"/>
          <w:color w:val="auto"/>
          <w:kern w:val="0"/>
          <w:sz w:val="32"/>
          <w:szCs w:val="32"/>
          <w:highlight w:val="none"/>
        </w:rPr>
        <w:t>指单位上年结转本年使用的基本支出结转、项目支出结转和结余、经营结余。</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九、结余分配：</w:t>
      </w:r>
      <w:r>
        <w:rPr>
          <w:rFonts w:ascii="FangSong_GB2312" w:hAnsi="FangSong_GB2312" w:eastAsia="FangSong_GB2312" w:cs="FangSong_GB2312"/>
          <w:color w:val="auto"/>
          <w:kern w:val="0"/>
          <w:sz w:val="32"/>
          <w:szCs w:val="32"/>
          <w:highlight w:val="none"/>
        </w:rPr>
        <w:t>指单位按规定缴纳企业所得税以及从非财政拨款结余或经营结余中提取各类结余的情况。</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十、年末结转和结余资金：</w:t>
      </w:r>
      <w:r>
        <w:rPr>
          <w:rFonts w:ascii="FangSong_GB2312" w:hAnsi="FangSong_GB2312" w:eastAsia="FangSong_GB2312" w:cs="FangSong_GB2312"/>
          <w:color w:val="auto"/>
          <w:kern w:val="0"/>
          <w:sz w:val="32"/>
          <w:szCs w:val="32"/>
          <w:highlight w:val="none"/>
        </w:rPr>
        <w:t>指单位结转下年的基本支出结转、项目支出结转和结余、经营结余。</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十一、基本支出：</w:t>
      </w:r>
      <w:r>
        <w:rPr>
          <w:rFonts w:ascii="FangSong_GB2312" w:hAnsi="FangSong_GB2312" w:eastAsia="FangSong_GB2312" w:cs="FangSong_GB2312"/>
          <w:color w:val="auto"/>
          <w:kern w:val="0"/>
          <w:sz w:val="32"/>
          <w:szCs w:val="32"/>
          <w:highlight w:val="none"/>
        </w:rPr>
        <w:t>指为保障机构正常运转、完成日常工作任务所发生的支出，包括人员经费和公用经费。</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十二、项目支出：</w:t>
      </w:r>
      <w:r>
        <w:rPr>
          <w:rFonts w:ascii="FangSong_GB2312" w:hAnsi="FangSong_GB2312" w:eastAsia="FangSong_GB2312" w:cs="FangSong_GB2312"/>
          <w:color w:val="auto"/>
          <w:kern w:val="0"/>
          <w:sz w:val="32"/>
          <w:szCs w:val="32"/>
          <w:highlight w:val="none"/>
        </w:rPr>
        <w:t>指单位为完成特定的行政工作任务或事业发展目标，在基本支出之外发生的各项支出。</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十三、上缴上级支出：</w:t>
      </w:r>
      <w:r>
        <w:rPr>
          <w:rFonts w:ascii="FangSong_GB2312" w:hAnsi="FangSong_GB2312" w:eastAsia="FangSong_GB2312" w:cs="FangSong_GB2312"/>
          <w:color w:val="auto"/>
          <w:kern w:val="0"/>
          <w:sz w:val="32"/>
          <w:szCs w:val="32"/>
          <w:highlight w:val="none"/>
        </w:rPr>
        <w:t>指事业单位按照财政部门和主管部门的规定上缴上级单位的支出。</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十四、经营支出：</w:t>
      </w:r>
      <w:r>
        <w:rPr>
          <w:rFonts w:ascii="FangSong_GB2312" w:hAnsi="FangSong_GB2312" w:eastAsia="FangSong_GB2312" w:cs="FangSong_GB2312"/>
          <w:color w:val="auto"/>
          <w:kern w:val="0"/>
          <w:sz w:val="32"/>
          <w:szCs w:val="32"/>
          <w:highlight w:val="none"/>
        </w:rPr>
        <w:t>指事业单位在专业业务活动及其辅助活动之外开展非独立核算经营活动发生的支出。</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十五、对附属单位补助支出：</w:t>
      </w:r>
      <w:r>
        <w:rPr>
          <w:rFonts w:ascii="FangSong_GB2312" w:hAnsi="FangSong_GB2312" w:eastAsia="FangSong_GB2312" w:cs="FangSong_GB2312"/>
          <w:color w:val="auto"/>
          <w:kern w:val="0"/>
          <w:sz w:val="32"/>
          <w:szCs w:val="32"/>
          <w:highlight w:val="none"/>
        </w:rPr>
        <w:t>指事业单位用财政拨款收入之外的收入对附属单位补助发生的支出。</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十六、“三公”经费：</w:t>
      </w:r>
      <w:r>
        <w:rPr>
          <w:rFonts w:ascii="FangSong_GB2312" w:hAnsi="FangSong_GB2312" w:eastAsia="FangSong_GB2312" w:cs="FangSong_GB2312"/>
          <w:color w:val="auto"/>
          <w:kern w:val="0"/>
          <w:sz w:val="32"/>
          <w:szCs w:val="32"/>
          <w:highlight w:val="none"/>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auto"/>
          <w:kern w:val="0"/>
          <w:sz w:val="32"/>
          <w:szCs w:val="32"/>
          <w:highlight w:val="none"/>
        </w:rPr>
        <w:t>新能源汽车充电费、</w:t>
      </w:r>
      <w:r>
        <w:rPr>
          <w:rFonts w:ascii="FangSong_GB2312" w:hAnsi="FangSong_GB2312" w:eastAsia="FangSong_GB2312" w:cs="FangSong_GB2312"/>
          <w:color w:val="auto"/>
          <w:kern w:val="0"/>
          <w:sz w:val="32"/>
          <w:szCs w:val="32"/>
          <w:highlight w:val="none"/>
        </w:rPr>
        <w:t>维修费、过路过桥费、保险费、安全奖励费用等支出；公务接待费反映部门（单位）按规定开支的各类公务接待（含外宾接待）费用。</w:t>
      </w:r>
    </w:p>
    <w:p>
      <w:pPr>
        <w:pStyle w:val="32"/>
        <w:widowControl/>
        <w:spacing w:before="240" w:after="240" w:line="560" w:lineRule="atLeast"/>
        <w:ind w:firstLine="643"/>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b/>
          <w:bCs/>
          <w:color w:val="auto"/>
          <w:kern w:val="0"/>
          <w:sz w:val="32"/>
          <w:szCs w:val="32"/>
          <w:highlight w:val="none"/>
        </w:rPr>
        <w:t>十七、机关运行经费：</w:t>
      </w:r>
      <w:r>
        <w:rPr>
          <w:rFonts w:ascii="FangSong_GB2312" w:hAnsi="FangSong_GB2312" w:eastAsia="FangSong_GB2312" w:cs="FangSong_GB2312"/>
          <w:color w:val="auto"/>
          <w:kern w:val="0"/>
          <w:sz w:val="32"/>
          <w:szCs w:val="32"/>
          <w:highlight w:val="none"/>
        </w:rPr>
        <w:t>指行政单位和参照公务员法管理的事业单位财政拨款基本支出中的公用经费支出。</w:t>
      </w:r>
    </w:p>
    <w:p>
      <w:pPr>
        <w:widowControl/>
        <w:spacing w:before="240" w:after="240"/>
        <w:jc w:val="left"/>
        <w:rPr>
          <w:rFonts w:ascii="Times New Roman" w:hAnsi="Times New Roman" w:eastAsia="Times New Roman" w:cs="Times New Roman"/>
          <w:color w:val="auto"/>
          <w:kern w:val="0"/>
          <w:sz w:val="24"/>
          <w:highlight w:val="none"/>
        </w:rPr>
      </w:pPr>
    </w:p>
    <w:p>
      <w:pPr>
        <w:pStyle w:val="4"/>
        <w:keepNext w:val="0"/>
        <w:keepLines w:val="0"/>
        <w:widowControl/>
        <w:spacing w:before="299" w:after="299" w:line="240" w:lineRule="auto"/>
        <w:jc w:val="center"/>
        <w:rPr>
          <w:rFonts w:ascii="Times New Roman" w:hAnsi="Times New Roman" w:eastAsia="Times New Roman" w:cs="Times New Roman"/>
          <w:b/>
          <w:bCs/>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第四部分</w:t>
      </w:r>
      <w:r>
        <w:rPr>
          <w:rFonts w:ascii="Times New Roman" w:hAnsi="Times New Roman" w:eastAsia="Times New Roman" w:cs="Times New Roman"/>
          <w:color w:val="auto"/>
          <w:kern w:val="0"/>
          <w:sz w:val="36"/>
          <w:szCs w:val="36"/>
          <w:highlight w:val="none"/>
        </w:rPr>
        <w:t> </w:t>
      </w:r>
      <w:r>
        <w:rPr>
          <w:rFonts w:ascii="fang_zheng_xiao_biao_song_ti" w:hAnsi="fang_zheng_xiao_biao_song_ti" w:eastAsia="fang_zheng_xiao_biao_song_ti" w:cs="fang_zheng_xiao_biao_song_ti"/>
          <w:b w:val="0"/>
          <w:bCs w:val="0"/>
          <w:color w:val="auto"/>
          <w:kern w:val="0"/>
          <w:sz w:val="36"/>
          <w:szCs w:val="36"/>
          <w:highlight w:val="none"/>
        </w:rPr>
        <w:t xml:space="preserve"> </w:t>
      </w:r>
      <w:r>
        <w:rPr>
          <w:rFonts w:ascii="fang_zheng_xiao_biao_song_ti" w:hAnsi="fang_zheng_xiao_biao_song_ti" w:eastAsia="fang_zheng_xiao_biao_song_ti" w:cs="fang_zheng_xiao_biao_song_ti"/>
          <w:color w:val="auto"/>
          <w:kern w:val="0"/>
          <w:sz w:val="36"/>
          <w:szCs w:val="36"/>
          <w:highlight w:val="none"/>
        </w:rPr>
        <w:t>决算公开联系方式及信息反馈渠道</w:t>
      </w:r>
    </w:p>
    <w:p>
      <w:pPr>
        <w:widowControl/>
        <w:spacing w:before="240" w:after="240"/>
        <w:jc w:val="left"/>
        <w:rPr>
          <w:rFonts w:ascii="Times New Roman" w:hAnsi="Times New Roman" w:eastAsia="Times New Roman" w:cs="Times New Roman"/>
          <w:color w:val="auto"/>
          <w:kern w:val="0"/>
          <w:sz w:val="24"/>
          <w:highlight w:val="none"/>
        </w:rPr>
      </w:pP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本部门（单位）决算公开信息反馈和联系方式：</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联系人：</w:t>
      </w:r>
      <w:r>
        <w:rPr>
          <w:rFonts w:ascii="FangSong_GB2312" w:hAnsi="FangSong_GB2312" w:eastAsia="FangSong_GB2312" w:cs="FangSong_GB2312"/>
          <w:color w:val="auto"/>
          <w:kern w:val="0"/>
          <w:sz w:val="32"/>
          <w:szCs w:val="32"/>
          <w:highlight w:val="none"/>
          <w:lang w:eastAsia="en-US"/>
        </w:rPr>
        <w:t>贺明洋</w:t>
      </w:r>
      <w:r>
        <w:rPr>
          <w:rFonts w:ascii="Times New Roman" w:hAnsi="Times New Roman" w:eastAsia="Times New Roman" w:cs="Times New Roman"/>
          <w:color w:val="auto"/>
          <w:kern w:val="0"/>
          <w:sz w:val="32"/>
          <w:szCs w:val="32"/>
          <w:highlight w:val="none"/>
          <w:lang w:eastAsia="en-US"/>
        </w:rPr>
        <w:t xml:space="preserve">              </w:t>
      </w:r>
      <w:r>
        <w:rPr>
          <w:rFonts w:ascii="FangSong_GB2312" w:hAnsi="FangSong_GB2312" w:eastAsia="FangSong_GB2312" w:cs="FangSong_GB2312"/>
          <w:color w:val="auto"/>
          <w:kern w:val="0"/>
          <w:sz w:val="32"/>
          <w:szCs w:val="32"/>
          <w:highlight w:val="none"/>
        </w:rPr>
        <w:t>联系电话：</w:t>
      </w:r>
      <w:r>
        <w:rPr>
          <w:rFonts w:ascii="FangSong_GB2312" w:hAnsi="FangSong_GB2312" w:eastAsia="FangSong_GB2312" w:cs="FangSong_GB2312"/>
          <w:color w:val="auto"/>
          <w:kern w:val="0"/>
          <w:sz w:val="32"/>
          <w:szCs w:val="32"/>
          <w:highlight w:val="none"/>
          <w:lang w:eastAsia="en-US"/>
        </w:rPr>
        <w:t>0472-6669577-</w:t>
      </w:r>
      <w:r>
        <w:rPr>
          <w:rFonts w:ascii="Calibri" w:hAnsi="Calibri" w:eastAsia="Calibri" w:cs="Calibri"/>
          <w:color w:val="auto"/>
          <w:kern w:val="0"/>
          <w:sz w:val="32"/>
          <w:szCs w:val="32"/>
          <w:highlight w:val="none"/>
          <w:lang w:eastAsia="en-US"/>
        </w:rPr>
        <w:t> </w:t>
      </w:r>
    </w:p>
    <w:p>
      <w:pPr>
        <w:widowControl/>
        <w:spacing w:before="240" w:after="240"/>
        <w:jc w:val="left"/>
        <w:rPr>
          <w:rFonts w:ascii="Times New Roman" w:hAnsi="Times New Roman" w:eastAsia="Times New Roman" w:cs="Times New Roman"/>
          <w:color w:val="auto"/>
          <w:kern w:val="0"/>
          <w:sz w:val="24"/>
          <w:highlight w:val="none"/>
        </w:rPr>
      </w:pPr>
      <w:bookmarkStart w:id="2" w:name="_GoBack"/>
      <w:bookmarkEnd w:id="2"/>
    </w:p>
    <w:p>
      <w:pPr>
        <w:pStyle w:val="4"/>
        <w:keepNext w:val="0"/>
        <w:keepLines w:val="0"/>
        <w:widowControl/>
        <w:spacing w:before="299" w:after="299" w:line="240" w:lineRule="auto"/>
        <w:jc w:val="center"/>
        <w:rPr>
          <w:rFonts w:ascii="Times New Roman" w:hAnsi="Times New Roman" w:eastAsia="Times New Roman" w:cs="Times New Roman"/>
          <w:b/>
          <w:bCs/>
          <w:color w:val="auto"/>
          <w:kern w:val="0"/>
          <w:sz w:val="36"/>
          <w:szCs w:val="36"/>
          <w:highlight w:val="none"/>
        </w:rPr>
      </w:pPr>
      <w:r>
        <w:rPr>
          <w:rFonts w:ascii="fang_zheng_xiao_biao_song_ti" w:hAnsi="fang_zheng_xiao_biao_song_ti" w:eastAsia="fang_zheng_xiao_biao_song_ti" w:cs="fang_zheng_xiao_biao_song_ti"/>
          <w:color w:val="auto"/>
          <w:kern w:val="0"/>
          <w:sz w:val="36"/>
          <w:szCs w:val="36"/>
          <w:highlight w:val="none"/>
        </w:rPr>
        <w:t>第五部分</w:t>
      </w:r>
      <w:r>
        <w:rPr>
          <w:rFonts w:ascii="Times New Roman" w:hAnsi="Times New Roman" w:eastAsia="Times New Roman" w:cs="Times New Roman"/>
          <w:color w:val="auto"/>
          <w:kern w:val="0"/>
          <w:sz w:val="36"/>
          <w:szCs w:val="36"/>
          <w:highlight w:val="none"/>
        </w:rPr>
        <w:t> </w:t>
      </w:r>
      <w:r>
        <w:rPr>
          <w:rFonts w:ascii="方正小标宋简体" w:hAnsi="方正小标宋简体" w:eastAsia="方正小标宋简体" w:cs="方正小标宋简体"/>
          <w:b w:val="0"/>
          <w:bCs w:val="0"/>
          <w:color w:val="auto"/>
          <w:kern w:val="0"/>
          <w:sz w:val="36"/>
          <w:szCs w:val="36"/>
          <w:highlight w:val="none"/>
        </w:rPr>
        <w:t xml:space="preserve"> </w:t>
      </w:r>
      <w:r>
        <w:rPr>
          <w:rFonts w:ascii="fang_zheng_xiao_biao_song_ti" w:hAnsi="fang_zheng_xiao_biao_song_ti" w:eastAsia="fang_zheng_xiao_biao_song_ti" w:cs="fang_zheng_xiao_biao_song_ti"/>
          <w:color w:val="auto"/>
          <w:kern w:val="0"/>
          <w:sz w:val="36"/>
          <w:szCs w:val="36"/>
          <w:highlight w:val="none"/>
        </w:rPr>
        <w:t>部门（单位）决算表</w:t>
      </w:r>
    </w:p>
    <w:p>
      <w:pPr>
        <w:pStyle w:val="32"/>
        <w:widowControl/>
        <w:spacing w:before="240" w:after="240"/>
        <w:ind w:left="0" w:right="0"/>
        <w:jc w:val="center"/>
        <w:rPr>
          <w:rFonts w:ascii="Times New Roman" w:hAnsi="Times New Roman" w:eastAsia="Times New Roman" w:cs="Times New Roman"/>
          <w:color w:val="auto"/>
          <w:kern w:val="0"/>
          <w:sz w:val="24"/>
          <w:highlight w:val="none"/>
        </w:rPr>
      </w:pPr>
      <w:r>
        <w:rPr>
          <w:rFonts w:ascii="Times New Roman" w:hAnsi="Times New Roman" w:eastAsia="Times New Roman" w:cs="Times New Roman"/>
          <w:color w:val="auto"/>
          <w:kern w:val="0"/>
          <w:sz w:val="24"/>
          <w:highlight w:val="none"/>
          <w:lang w:eastAsia="en-US"/>
        </w:rPr>
        <w:t> </w:t>
      </w:r>
    </w:p>
    <w:p>
      <w:pPr>
        <w:pStyle w:val="32"/>
        <w:widowControl/>
        <w:spacing w:before="240" w:after="240" w:line="560" w:lineRule="atLeast"/>
        <w:ind w:firstLine="640"/>
        <w:jc w:val="left"/>
        <w:rPr>
          <w:rFonts w:ascii="Times New Roman" w:hAnsi="Times New Roman" w:eastAsia="Times New Roman" w:cs="Times New Roman"/>
          <w:color w:val="auto"/>
          <w:kern w:val="0"/>
          <w:sz w:val="24"/>
          <w:highlight w:val="none"/>
        </w:rPr>
      </w:pPr>
      <w:r>
        <w:rPr>
          <w:rFonts w:ascii="FangSong_GB2312" w:hAnsi="FangSong_GB2312" w:eastAsia="FangSong_GB2312" w:cs="FangSong_GB2312"/>
          <w:color w:val="auto"/>
          <w:kern w:val="0"/>
          <w:sz w:val="32"/>
          <w:szCs w:val="32"/>
          <w:highlight w:val="none"/>
        </w:rPr>
        <w:t>见附件。</w:t>
      </w:r>
    </w:p>
    <w:bookmarkEnd w:id="0"/>
    <w:p>
      <w:pPr>
        <w:adjustRightInd w:val="0"/>
        <w:snapToGrid w:val="0"/>
        <w:rPr>
          <w:rFonts w:ascii="宋体" w:hAnsi="宋体"/>
          <w:b/>
          <w:color w:val="auto"/>
          <w:sz w:val="32"/>
          <w:szCs w:val="32"/>
          <w:highlight w:val="none"/>
        </w:rPr>
      </w:pPr>
    </w:p>
    <w:p>
      <w:pPr>
        <w:adjustRightInd w:val="0"/>
        <w:snapToGrid w:val="0"/>
        <w:rPr>
          <w:rFonts w:ascii="宋体" w:hAnsi="宋体"/>
          <w:b/>
          <w:color w:val="auto"/>
          <w:sz w:val="32"/>
          <w:szCs w:val="32"/>
          <w:highlight w:val="none"/>
        </w:rPr>
      </w:pPr>
    </w:p>
    <w:p>
      <w:pPr>
        <w:tabs>
          <w:tab w:val="left" w:pos="8415"/>
        </w:tabs>
        <w:rPr>
          <w:color w:val="auto"/>
          <w:highlight w:val="none"/>
        </w:rPr>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fang_zheng_xiao_biao_song_ti">
    <w:altName w:val="仿宋_GB2312"/>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808D1"/>
    <w:multiLevelType w:val="singleLevel"/>
    <w:tmpl w:val="96E808D1"/>
    <w:lvl w:ilvl="0" w:tentative="0">
      <w:start w:val="1"/>
      <w:numFmt w:val="chineseCounting"/>
      <w:suff w:val="nothing"/>
      <w:lvlText w:val="（%1）"/>
      <w:lvlJc w:val="left"/>
      <w:rPr>
        <w:rFonts w:hint="eastAsia"/>
      </w:rPr>
    </w:lvl>
  </w:abstractNum>
  <w:abstractNum w:abstractNumId="1">
    <w:nsid w:val="9E00A14F"/>
    <w:multiLevelType w:val="singleLevel"/>
    <w:tmpl w:val="9E00A14F"/>
    <w:lvl w:ilvl="0" w:tentative="0">
      <w:start w:val="1"/>
      <w:numFmt w:val="decimal"/>
      <w:suff w:val="nothing"/>
      <w:lvlText w:val="%1．"/>
      <w:lvlJc w:val="left"/>
    </w:lvl>
  </w:abstractNum>
  <w:abstractNum w:abstractNumId="2">
    <w:nsid w:val="A545FCBF"/>
    <w:multiLevelType w:val="singleLevel"/>
    <w:tmpl w:val="A545FCBF"/>
    <w:lvl w:ilvl="0" w:tentative="0">
      <w:start w:val="1"/>
      <w:numFmt w:val="decimal"/>
      <w:suff w:val="nothing"/>
      <w:lvlText w:val="%1．"/>
      <w:lvlJc w:val="left"/>
    </w:lvl>
  </w:abstractNum>
  <w:abstractNum w:abstractNumId="3">
    <w:nsid w:val="62408DA4"/>
    <w:multiLevelType w:val="singleLevel"/>
    <w:tmpl w:val="62408DA4"/>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7FA528"/>
    <w:rsid w:val="2075490F"/>
    <w:rsid w:val="2A571D83"/>
    <w:rsid w:val="312E560F"/>
    <w:rsid w:val="44F3143F"/>
    <w:rsid w:val="46B23AEC"/>
    <w:rsid w:val="54364ACC"/>
    <w:rsid w:val="59926240"/>
    <w:rsid w:val="70B46A6B"/>
    <w:rsid w:val="7A8B62FF"/>
    <w:rsid w:val="7E4E1E86"/>
    <w:rsid w:val="9DD9F878"/>
    <w:rsid w:val="BFD5E6B4"/>
    <w:rsid w:val="DFDE12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1"/>
    <w:qFormat/>
    <w:uiPriority w:val="0"/>
    <w:pPr>
      <w:keepNext/>
      <w:keepLines/>
      <w:spacing w:before="260" w:after="260" w:line="416" w:lineRule="auto"/>
      <w:outlineLvl w:val="2"/>
    </w:pPr>
    <w:rPr>
      <w:b/>
      <w:bCs/>
      <w:sz w:val="32"/>
      <w:szCs w:val="32"/>
    </w:rPr>
  </w:style>
  <w:style w:type="paragraph" w:styleId="6">
    <w:name w:val="heading 4"/>
    <w:basedOn w:val="1"/>
    <w:next w:val="1"/>
    <w:link w:val="26"/>
    <w:qFormat/>
    <w:uiPriority w:val="0"/>
    <w:pPr>
      <w:keepNext/>
      <w:keepLines/>
      <w:spacing w:before="280" w:after="290" w:line="376" w:lineRule="auto"/>
      <w:outlineLvl w:val="3"/>
    </w:pPr>
    <w:rPr>
      <w:rFonts w:ascii="Cambria" w:hAnsi="Cambria"/>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afterAutospacing="0"/>
    </w:p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10">
    <w:name w:val="toc 5"/>
    <w:basedOn w:val="1"/>
    <w:next w:val="1"/>
    <w:qFormat/>
    <w:uiPriority w:val="0"/>
    <w:pPr>
      <w:ind w:left="840"/>
      <w:jc w:val="left"/>
    </w:pPr>
    <w:rPr>
      <w:sz w:val="20"/>
      <w:szCs w:val="20"/>
    </w:rPr>
  </w:style>
  <w:style w:type="paragraph" w:styleId="11">
    <w:name w:val="toc 3"/>
    <w:basedOn w:val="1"/>
    <w:next w:val="1"/>
    <w:qFormat/>
    <w:uiPriority w:val="0"/>
    <w:pPr>
      <w:adjustRightInd w:val="0"/>
      <w:snapToGrid w:val="0"/>
      <w:spacing w:line="360" w:lineRule="auto"/>
      <w:ind w:firstLine="400" w:firstLineChars="400"/>
      <w:jc w:val="left"/>
    </w:pPr>
    <w:rPr>
      <w:sz w:val="24"/>
      <w:szCs w:val="20"/>
    </w:rPr>
  </w:style>
  <w:style w:type="paragraph" w:styleId="12">
    <w:name w:val="toc 8"/>
    <w:basedOn w:val="1"/>
    <w:next w:val="1"/>
    <w:qFormat/>
    <w:uiPriority w:val="0"/>
    <w:pPr>
      <w:ind w:left="1470"/>
      <w:jc w:val="left"/>
    </w:pPr>
    <w:rPr>
      <w:sz w:val="20"/>
      <w:szCs w:val="20"/>
    </w:rPr>
  </w:style>
  <w:style w:type="paragraph" w:styleId="13">
    <w:name w:val="footer"/>
    <w:basedOn w:val="1"/>
    <w:link w:val="29"/>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adjustRightInd w:val="0"/>
      <w:snapToGrid w:val="0"/>
      <w:spacing w:line="360" w:lineRule="auto"/>
      <w:jc w:val="left"/>
    </w:pPr>
    <w:rPr>
      <w:b/>
      <w:bCs/>
      <w:sz w:val="24"/>
      <w:szCs w:val="20"/>
    </w:rPr>
  </w:style>
  <w:style w:type="paragraph" w:styleId="16">
    <w:name w:val="toc 4"/>
    <w:basedOn w:val="1"/>
    <w:next w:val="1"/>
    <w:qFormat/>
    <w:uiPriority w:val="0"/>
    <w:pPr>
      <w:ind w:left="630"/>
      <w:jc w:val="left"/>
    </w:pPr>
    <w:rPr>
      <w:sz w:val="20"/>
      <w:szCs w:val="20"/>
    </w:rPr>
  </w:style>
  <w:style w:type="paragraph" w:styleId="17">
    <w:name w:val="toc 6"/>
    <w:basedOn w:val="1"/>
    <w:next w:val="1"/>
    <w:qFormat/>
    <w:uiPriority w:val="0"/>
    <w:pPr>
      <w:ind w:left="1050"/>
      <w:jc w:val="left"/>
    </w:pPr>
    <w:rPr>
      <w:sz w:val="20"/>
      <w:szCs w:val="20"/>
    </w:rPr>
  </w:style>
  <w:style w:type="paragraph" w:styleId="18">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9">
    <w:name w:val="toc 9"/>
    <w:basedOn w:val="1"/>
    <w:next w:val="1"/>
    <w:qFormat/>
    <w:uiPriority w:val="0"/>
    <w:pPr>
      <w:ind w:left="1680"/>
      <w:jc w:val="left"/>
    </w:pPr>
    <w:rPr>
      <w:sz w:val="20"/>
      <w:szCs w:val="20"/>
    </w:rPr>
  </w:style>
  <w:style w:type="paragraph" w:styleId="2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1">
    <w:name w:val="Body Text First Indent 2"/>
    <w:basedOn w:val="9"/>
    <w:qFormat/>
    <w:uiPriority w:val="0"/>
    <w:pPr>
      <w:ind w:firstLine="420"/>
    </w:pPr>
  </w:style>
  <w:style w:type="character" w:styleId="24">
    <w:name w:val="page number"/>
    <w:basedOn w:val="23"/>
    <w:qFormat/>
    <w:uiPriority w:val="0"/>
  </w:style>
  <w:style w:type="character" w:styleId="25">
    <w:name w:val="Hyperlink"/>
    <w:basedOn w:val="23"/>
    <w:qFormat/>
    <w:uiPriority w:val="0"/>
    <w:rPr>
      <w:color w:val="0000FF"/>
      <w:u w:val="single"/>
    </w:rPr>
  </w:style>
  <w:style w:type="character" w:customStyle="1" w:styleId="26">
    <w:name w:val="标题 4 Char"/>
    <w:basedOn w:val="23"/>
    <w:link w:val="6"/>
    <w:qFormat/>
    <w:uiPriority w:val="0"/>
    <w:rPr>
      <w:rFonts w:ascii="Cambria" w:hAnsi="Cambria"/>
      <w:b/>
      <w:bCs/>
      <w:kern w:val="2"/>
      <w:sz w:val="28"/>
      <w:szCs w:val="28"/>
    </w:rPr>
  </w:style>
  <w:style w:type="paragraph" w:styleId="27">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8">
    <w:name w:val="无间隔 Char"/>
    <w:link w:val="27"/>
    <w:qFormat/>
    <w:locked/>
    <w:uiPriority w:val="0"/>
    <w:rPr>
      <w:rFonts w:eastAsia="仿宋_GB2312"/>
      <w:sz w:val="30"/>
      <w:szCs w:val="22"/>
      <w:lang w:bidi="ar-SA"/>
    </w:rPr>
  </w:style>
  <w:style w:type="character" w:customStyle="1" w:styleId="29">
    <w:name w:val="页脚 Char"/>
    <w:basedOn w:val="23"/>
    <w:link w:val="13"/>
    <w:qFormat/>
    <w:uiPriority w:val="0"/>
    <w:rPr>
      <w:kern w:val="2"/>
      <w:sz w:val="18"/>
      <w:szCs w:val="18"/>
    </w:rPr>
  </w:style>
  <w:style w:type="paragraph" w:styleId="30">
    <w:name w:val="List Paragraph"/>
    <w:basedOn w:val="1"/>
    <w:qFormat/>
    <w:uiPriority w:val="0"/>
    <w:pPr>
      <w:ind w:firstLine="420" w:firstLineChars="200"/>
    </w:pPr>
  </w:style>
  <w:style w:type="character" w:customStyle="1" w:styleId="31">
    <w:name w:val="标题 3 Char"/>
    <w:basedOn w:val="23"/>
    <w:link w:val="5"/>
    <w:qFormat/>
    <w:uiPriority w:val="0"/>
    <w:rPr>
      <w:b/>
      <w:bCs/>
      <w:kern w:val="2"/>
      <w:sz w:val="32"/>
      <w:szCs w:val="32"/>
    </w:rPr>
  </w:style>
  <w:style w:type="paragraph" w:customStyle="1" w:styleId="32">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37</Pages>
  <Words>389</Words>
  <Characters>403</Characters>
  <Lines>1</Lines>
  <Paragraphs>1</Paragraphs>
  <TotalTime>32</TotalTime>
  <ScaleCrop>false</ScaleCrop>
  <LinksUpToDate>false</LinksUpToDate>
  <CharactersWithSpaces>418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2022-03-24T04:40:00Z</dcterms:created>
  <dc:creator>Administrator</dc:creator>
  <cp:lastModifiedBy>user</cp:lastModifiedBy>
  <cp:lastPrinted>2026-09-21T10:38:08Z</cp:lastPrinted>
  <dcterms:modified xsi:type="dcterms:W3CDTF">2026-09-21T11:41:47Z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46AAAFC901E04325BA9904440DB5B22C</vt:lpwstr>
  </property>
  <property fmtid="{D5CDD505-2E9C-101B-9397-08002B2CF9AE}" pid="3" name="KSOProductBuildVer">
    <vt:lpwstr>2052-11.8.2.10290</vt:lpwstr>
  </property>
  <property fmtid="{D5CDD505-2E9C-101B-9397-08002B2CF9AE}" pid="4" name="KSOTemplateDocerSaveRecord">
    <vt:lpwstr>eyJoZGlkIjoiNDg4MzI2MjkxNGI3YjQyZmI3NzkyMzJmYmU2YWE5NTgiLCJ1c2VySWQiOiI2ODM2MTY5NzgifQ==</vt:lpwstr>
  </property>
</Properties>
</file>