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color w:val="auto"/>
          <w:sz w:val="24"/>
          <w:highlight w:val="none"/>
        </w:rPr>
      </w:pPr>
    </w:p>
    <w:p>
      <w:pPr>
        <w:spacing w:line="360" w:lineRule="auto"/>
        <w:jc w:val="center"/>
        <w:rPr>
          <w:rFonts w:ascii="宋体" w:hAnsi="宋体"/>
          <w:color w:val="auto"/>
          <w:sz w:val="24"/>
          <w:highlight w:val="none"/>
        </w:rPr>
      </w:pPr>
    </w:p>
    <w:p>
      <w:pPr>
        <w:spacing w:line="360" w:lineRule="auto"/>
        <w:jc w:val="center"/>
        <w:rPr>
          <w:rFonts w:ascii="宋体" w:hAnsi="宋体"/>
          <w:color w:val="auto"/>
          <w:sz w:val="24"/>
          <w:highlight w:val="none"/>
        </w:rPr>
      </w:pPr>
    </w:p>
    <w:p>
      <w:pPr>
        <w:spacing w:line="360" w:lineRule="auto"/>
        <w:jc w:val="center"/>
        <w:rPr>
          <w:rFonts w:ascii="宋体" w:hAnsi="宋体"/>
          <w:color w:val="auto"/>
          <w:sz w:val="24"/>
          <w:highlight w:val="none"/>
        </w:rPr>
      </w:pPr>
    </w:p>
    <w:p>
      <w:pPr>
        <w:spacing w:line="360" w:lineRule="auto"/>
        <w:jc w:val="center"/>
        <w:rPr>
          <w:rFonts w:ascii="宋体" w:hAnsi="宋体"/>
          <w:b/>
          <w:bCs/>
          <w:color w:val="auto"/>
          <w:sz w:val="52"/>
          <w:szCs w:val="52"/>
          <w:highlight w:val="none"/>
        </w:rPr>
      </w:pPr>
      <w:r>
        <w:rPr>
          <w:rFonts w:ascii="宋体" w:hAnsi="宋体"/>
          <w:b/>
          <w:bCs/>
          <w:color w:val="auto"/>
          <w:sz w:val="52"/>
          <w:szCs w:val="52"/>
          <w:highlight w:val="none"/>
        </w:rPr>
        <w:t>2025</w:t>
      </w:r>
      <w:r>
        <w:rPr>
          <w:rFonts w:hint="eastAsia" w:ascii="宋体" w:hAnsi="宋体"/>
          <w:b/>
          <w:bCs/>
          <w:color w:val="auto"/>
          <w:sz w:val="52"/>
          <w:szCs w:val="52"/>
          <w:highlight w:val="none"/>
        </w:rPr>
        <w:t>年度包头市政务和公益机构域名注册中心公开报告</w:t>
      </w:r>
    </w:p>
    <w:p>
      <w:pPr>
        <w:spacing w:line="360" w:lineRule="auto"/>
        <w:jc w:val="center"/>
        <w:rPr>
          <w:rFonts w:ascii="宋体" w:hAnsi="宋体"/>
          <w:b/>
          <w:bCs/>
          <w:color w:val="auto"/>
          <w:sz w:val="52"/>
          <w:szCs w:val="52"/>
          <w:highlight w:val="none"/>
        </w:rPr>
      </w:pPr>
    </w:p>
    <w:p>
      <w:pPr>
        <w:spacing w:line="360" w:lineRule="auto"/>
        <w:jc w:val="center"/>
        <w:rPr>
          <w:rFonts w:ascii="宋体" w:hAnsi="宋体"/>
          <w:b/>
          <w:bCs/>
          <w:color w:val="auto"/>
          <w:sz w:val="52"/>
          <w:szCs w:val="52"/>
          <w:highlight w:val="none"/>
        </w:rPr>
      </w:pPr>
    </w:p>
    <w:p>
      <w:pPr>
        <w:spacing w:line="360" w:lineRule="auto"/>
        <w:jc w:val="center"/>
        <w:rPr>
          <w:rFonts w:ascii="宋体" w:hAnsi="宋体"/>
          <w:b/>
          <w:bCs/>
          <w:color w:val="auto"/>
          <w:sz w:val="52"/>
          <w:szCs w:val="52"/>
          <w:highlight w:val="none"/>
        </w:rPr>
      </w:pPr>
    </w:p>
    <w:p>
      <w:pPr>
        <w:spacing w:line="360" w:lineRule="auto"/>
        <w:jc w:val="center"/>
        <w:rPr>
          <w:rFonts w:ascii="宋体" w:hAnsi="宋体"/>
          <w:b/>
          <w:bCs/>
          <w:color w:val="auto"/>
          <w:sz w:val="52"/>
          <w:szCs w:val="52"/>
          <w:highlight w:val="none"/>
        </w:rPr>
      </w:pPr>
    </w:p>
    <w:p>
      <w:pPr>
        <w:spacing w:line="360" w:lineRule="auto"/>
        <w:jc w:val="center"/>
        <w:rPr>
          <w:rFonts w:ascii="宋体" w:hAnsi="宋体"/>
          <w:b/>
          <w:bCs/>
          <w:color w:val="auto"/>
          <w:sz w:val="52"/>
          <w:szCs w:val="52"/>
          <w:highlight w:val="none"/>
        </w:rPr>
      </w:pPr>
    </w:p>
    <w:p>
      <w:pPr>
        <w:ind w:firstLine="2248" w:firstLineChars="700"/>
        <w:rPr>
          <w:rFonts w:ascii="仿宋" w:hAnsi="仿宋" w:eastAsia="仿宋"/>
          <w:b/>
          <w:color w:val="auto"/>
          <w:sz w:val="32"/>
          <w:szCs w:val="32"/>
          <w:highlight w:val="none"/>
        </w:rPr>
      </w:pPr>
    </w:p>
    <w:p>
      <w:pPr>
        <w:bidi w:val="0"/>
        <w:rPr>
          <w:rFonts w:ascii="Times New Roman" w:hAnsi="Times New Roman" w:eastAsia="宋体" w:cs="Times New Roman"/>
          <w:color w:val="auto"/>
          <w:kern w:val="2"/>
          <w:sz w:val="21"/>
          <w:szCs w:val="24"/>
          <w:highlight w:val="none"/>
          <w:lang w:val="en-US" w:eastAsia="zh-CN" w:bidi="ar-SA"/>
        </w:rPr>
      </w:pPr>
    </w:p>
    <w:p>
      <w:pPr>
        <w:bidi w:val="0"/>
        <w:rPr>
          <w:color w:val="auto"/>
          <w:highlight w:val="none"/>
          <w:lang w:val="en-US" w:eastAsia="zh-CN"/>
        </w:rPr>
      </w:pPr>
    </w:p>
    <w:p>
      <w:pPr>
        <w:bidi w:val="0"/>
        <w:rPr>
          <w:color w:val="auto"/>
          <w:highlight w:val="none"/>
          <w:lang w:val="en-US" w:eastAsia="zh-CN"/>
        </w:rPr>
      </w:pPr>
    </w:p>
    <w:p>
      <w:pPr>
        <w:bidi w:val="0"/>
        <w:rPr>
          <w:color w:val="auto"/>
          <w:highlight w:val="none"/>
          <w:lang w:val="en-US" w:eastAsia="zh-CN"/>
        </w:rPr>
      </w:pPr>
    </w:p>
    <w:p>
      <w:pPr>
        <w:bidi w:val="0"/>
        <w:rPr>
          <w:color w:val="auto"/>
          <w:highlight w:val="none"/>
          <w:lang w:val="en-US" w:eastAsia="zh-CN"/>
        </w:rPr>
      </w:pPr>
    </w:p>
    <w:p>
      <w:pPr>
        <w:bidi w:val="0"/>
        <w:rPr>
          <w:color w:val="auto"/>
          <w:highlight w:val="none"/>
          <w:lang w:val="en-US" w:eastAsia="zh-CN"/>
        </w:rPr>
      </w:pPr>
    </w:p>
    <w:p>
      <w:pPr>
        <w:pStyle w:val="2"/>
        <w:jc w:val="center"/>
        <w:rPr>
          <w:color w:val="auto"/>
          <w:highlight w:val="none"/>
        </w:rPr>
      </w:pPr>
      <w:r>
        <w:rPr>
          <w:rFonts w:hint="eastAsia" w:ascii="宋体" w:hAnsi="宋体" w:eastAsia="宋体" w:cs="宋体"/>
          <w:color w:val="auto"/>
          <w:kern w:val="0"/>
          <w:sz w:val="31"/>
          <w:szCs w:val="31"/>
          <w:highlight w:val="none"/>
          <w:lang w:val="en-US" w:eastAsia="zh-CN" w:bidi="ar"/>
        </w:rPr>
        <w:t>批复时间：202</w:t>
      </w:r>
      <w:r>
        <w:rPr>
          <w:rFonts w:hint="eastAsia" w:ascii="宋体" w:hAnsi="宋体" w:cs="宋体"/>
          <w:color w:val="auto"/>
          <w:kern w:val="0"/>
          <w:sz w:val="31"/>
          <w:szCs w:val="31"/>
          <w:highlight w:val="none"/>
          <w:lang w:val="en-US" w:eastAsia="zh-CN" w:bidi="ar"/>
        </w:rPr>
        <w:t>6</w:t>
      </w:r>
      <w:r>
        <w:rPr>
          <w:rFonts w:hint="eastAsia" w:ascii="宋体" w:hAnsi="宋体" w:eastAsia="宋体" w:cs="宋体"/>
          <w:color w:val="auto"/>
          <w:kern w:val="0"/>
          <w:sz w:val="31"/>
          <w:szCs w:val="31"/>
          <w:highlight w:val="none"/>
          <w:lang w:val="en-US" w:eastAsia="zh-CN" w:bidi="ar"/>
        </w:rPr>
        <w:t>年 9 月</w:t>
      </w:r>
      <w:r>
        <w:rPr>
          <w:rFonts w:hint="eastAsia" w:ascii="宋体" w:hAnsi="宋体" w:cs="宋体"/>
          <w:color w:val="auto"/>
          <w:kern w:val="0"/>
          <w:sz w:val="31"/>
          <w:szCs w:val="31"/>
          <w:highlight w:val="none"/>
          <w:lang w:val="en-US" w:eastAsia="zh-CN" w:bidi="ar"/>
        </w:rPr>
        <w:t>18</w:t>
      </w:r>
      <w:r>
        <w:rPr>
          <w:rFonts w:hint="eastAsia" w:ascii="宋体" w:hAnsi="宋体" w:eastAsia="宋体" w:cs="宋体"/>
          <w:color w:val="auto"/>
          <w:kern w:val="0"/>
          <w:sz w:val="31"/>
          <w:szCs w:val="31"/>
          <w:highlight w:val="none"/>
          <w:lang w:val="en-US" w:eastAsia="zh-CN" w:bidi="ar"/>
        </w:rPr>
        <w:t>日</w:t>
      </w:r>
    </w:p>
    <w:p>
      <w:pPr>
        <w:tabs>
          <w:tab w:val="left" w:pos="2629"/>
        </w:tabs>
        <w:bidi w:val="0"/>
        <w:jc w:val="center"/>
        <w:rPr>
          <w:color w:val="auto"/>
          <w:highlight w:val="none"/>
          <w:lang w:val="en-US" w:eastAsia="zh-CN"/>
        </w:rPr>
        <w:sectPr>
          <w:footerReference r:id="rId3" w:type="default"/>
          <w:pgSz w:w="11906" w:h="16838"/>
          <w:pgMar w:top="1440" w:right="1800" w:bottom="1440" w:left="1800" w:header="0" w:footer="720" w:gutter="0"/>
          <w:cols w:space="425" w:num="1"/>
          <w:docGrid w:type="lines" w:linePitch="312" w:charSpace="0"/>
        </w:sectPr>
      </w:pPr>
      <w:r>
        <w:rPr>
          <w:rFonts w:hint="eastAsia" w:ascii="宋体" w:hAnsi="宋体" w:eastAsia="宋体" w:cs="宋体"/>
          <w:color w:val="auto"/>
          <w:kern w:val="0"/>
          <w:sz w:val="31"/>
          <w:szCs w:val="31"/>
          <w:highlight w:val="none"/>
          <w:lang w:val="en-US" w:eastAsia="zh-CN" w:bidi="ar"/>
        </w:rPr>
        <w:t>公开时间：202</w:t>
      </w:r>
      <w:r>
        <w:rPr>
          <w:rFonts w:hint="eastAsia" w:ascii="宋体" w:hAnsi="宋体" w:cs="宋体"/>
          <w:color w:val="auto"/>
          <w:kern w:val="0"/>
          <w:sz w:val="31"/>
          <w:szCs w:val="31"/>
          <w:highlight w:val="none"/>
          <w:lang w:val="en-US" w:eastAsia="zh-CN" w:bidi="ar"/>
        </w:rPr>
        <w:t>6</w:t>
      </w:r>
      <w:r>
        <w:rPr>
          <w:rFonts w:hint="eastAsia" w:ascii="宋体" w:hAnsi="宋体" w:eastAsia="宋体" w:cs="宋体"/>
          <w:color w:val="auto"/>
          <w:kern w:val="0"/>
          <w:sz w:val="31"/>
          <w:szCs w:val="31"/>
          <w:highlight w:val="none"/>
          <w:lang w:val="en-US" w:eastAsia="zh-CN" w:bidi="ar"/>
        </w:rPr>
        <w:t>年 9 月2</w:t>
      </w:r>
      <w:r>
        <w:rPr>
          <w:rFonts w:hint="eastAsia" w:ascii="宋体" w:hAnsi="宋体" w:cs="宋体"/>
          <w:color w:val="auto"/>
          <w:kern w:val="0"/>
          <w:sz w:val="31"/>
          <w:szCs w:val="31"/>
          <w:highlight w:val="none"/>
          <w:lang w:val="en-US" w:eastAsia="zh-CN" w:bidi="ar"/>
        </w:rPr>
        <w:t>8</w:t>
      </w:r>
      <w:r>
        <w:rPr>
          <w:rFonts w:hint="eastAsia" w:ascii="宋体" w:hAnsi="宋体" w:eastAsia="宋体" w:cs="宋体"/>
          <w:color w:val="auto"/>
          <w:kern w:val="0"/>
          <w:sz w:val="31"/>
          <w:szCs w:val="31"/>
          <w:highlight w:val="none"/>
          <w:lang w:val="en-US" w:eastAsia="zh-CN" w:bidi="ar"/>
        </w:rPr>
        <w:t>日</w:t>
      </w:r>
    </w:p>
    <w:p>
      <w:pPr>
        <w:pStyle w:val="34"/>
        <w:widowControl/>
        <w:spacing w:after="240"/>
        <w:jc w:val="center"/>
        <w:rPr>
          <w:rFonts w:ascii="Times New Roman" w:hAnsi="Times New Roman" w:eastAsia="Times New Roman" w:cs="Times New Roman"/>
          <w:color w:val="auto"/>
          <w:kern w:val="0"/>
          <w:sz w:val="24"/>
          <w:highlight w:val="none"/>
        </w:rPr>
      </w:pPr>
      <w:bookmarkStart w:id="0" w:name="a000"/>
      <w:r>
        <w:rPr>
          <w:rFonts w:ascii="FangSong_GB2312" w:hAnsi="FangSong_GB2312" w:eastAsia="FangSong_GB2312" w:cs="FangSong_GB2312"/>
          <w:b/>
          <w:bCs/>
          <w:color w:val="auto"/>
          <w:kern w:val="0"/>
          <w:sz w:val="48"/>
          <w:szCs w:val="48"/>
          <w:highlight w:val="none"/>
        </w:rPr>
        <w:t>目录</w:t>
      </w:r>
    </w:p>
    <w:p>
      <w:pPr>
        <w:widowControl/>
        <w:spacing w:before="240" w:after="240"/>
        <w:jc w:val="left"/>
        <w:rPr>
          <w:rFonts w:ascii="Times New Roman" w:hAnsi="Times New Roman" w:eastAsia="Times New Roman" w:cs="Times New Roman"/>
          <w:color w:val="auto"/>
          <w:kern w:val="0"/>
          <w:sz w:val="24"/>
          <w:highlight w:val="none"/>
        </w:rPr>
      </w:pPr>
      <w:r>
        <w:rPr>
          <w:rFonts w:ascii="Times New Roman" w:hAnsi="Times New Roman" w:eastAsia="Times New Roman" w:cs="Times New Roman"/>
          <w:b/>
          <w:bCs/>
          <w:color w:val="auto"/>
          <w:kern w:val="0"/>
          <w:sz w:val="24"/>
          <w:highlight w:val="none"/>
        </w:rPr>
        <w:t> </w:t>
      </w:r>
    </w:p>
    <w:p>
      <w:pPr>
        <w:pStyle w:val="34"/>
        <w:widowControl/>
        <w:spacing w:before="240" w:after="240" w:line="360" w:lineRule="auto"/>
        <w:jc w:val="left"/>
        <w:rPr>
          <w:rFonts w:ascii="Times New Roman" w:hAnsi="Times New Roman" w:eastAsia="Times New Roman" w:cs="Times New Roman"/>
          <w:color w:val="auto"/>
          <w:kern w:val="0"/>
          <w:sz w:val="24"/>
          <w:highlight w:val="none"/>
        </w:rPr>
      </w:pPr>
      <w:r>
        <w:rPr>
          <w:rFonts w:ascii="黑体" w:hAnsi="黑体" w:eastAsia="黑体" w:cs="黑体"/>
          <w:color w:val="auto"/>
          <w:kern w:val="0"/>
          <w:sz w:val="32"/>
          <w:szCs w:val="32"/>
          <w:highlight w:val="none"/>
        </w:rPr>
        <w:t>第一部分</w:t>
      </w:r>
      <w:r>
        <w:rPr>
          <w:rFonts w:ascii="Calibri" w:hAnsi="Calibri" w:eastAsia="Calibri" w:cs="Calibri"/>
          <w:color w:val="auto"/>
          <w:kern w:val="0"/>
          <w:sz w:val="32"/>
          <w:szCs w:val="32"/>
          <w:highlight w:val="none"/>
          <w:lang w:eastAsia="en-US"/>
        </w:rPr>
        <w:t> </w:t>
      </w:r>
      <w:r>
        <w:rPr>
          <w:rFonts w:ascii="黑体" w:hAnsi="黑体" w:eastAsia="黑体" w:cs="黑体"/>
          <w:color w:val="auto"/>
          <w:kern w:val="0"/>
          <w:sz w:val="32"/>
          <w:szCs w:val="32"/>
          <w:highlight w:val="none"/>
          <w:lang w:eastAsia="en-US"/>
        </w:rPr>
        <w:t xml:space="preserve"> </w:t>
      </w:r>
      <w:r>
        <w:rPr>
          <w:rFonts w:ascii="黑体" w:hAnsi="黑体" w:eastAsia="黑体" w:cs="黑体"/>
          <w:color w:val="auto"/>
          <w:kern w:val="0"/>
          <w:sz w:val="32"/>
          <w:szCs w:val="32"/>
          <w:highlight w:val="none"/>
        </w:rPr>
        <w:t>单位概况</w:t>
      </w:r>
    </w:p>
    <w:p>
      <w:pPr>
        <w:pStyle w:val="34"/>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一、主要职能、职责</w:t>
      </w:r>
    </w:p>
    <w:p>
      <w:pPr>
        <w:pStyle w:val="34"/>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二、单位机构设置及决算单位构成情况</w:t>
      </w:r>
    </w:p>
    <w:p>
      <w:pPr>
        <w:pStyle w:val="34"/>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三、</w:t>
      </w:r>
      <w:r>
        <w:rPr>
          <w:rFonts w:eastAsia="Times New Roman"/>
          <w:color w:val="auto"/>
          <w:kern w:val="0"/>
          <w:sz w:val="32"/>
          <w:szCs w:val="32"/>
          <w:highlight w:val="none"/>
          <w:lang w:eastAsia="en-US"/>
        </w:rPr>
        <w:t>2025</w:t>
      </w:r>
      <w:r>
        <w:rPr>
          <w:rFonts w:ascii="FangSong_GB2312" w:hAnsi="FangSong_GB2312" w:eastAsia="FangSong_GB2312" w:cs="FangSong_GB2312"/>
          <w:color w:val="auto"/>
          <w:kern w:val="0"/>
          <w:sz w:val="32"/>
          <w:szCs w:val="32"/>
          <w:highlight w:val="none"/>
        </w:rPr>
        <w:t>年度单位主要工作完成情况</w:t>
      </w:r>
    </w:p>
    <w:p>
      <w:pPr>
        <w:pStyle w:val="34"/>
        <w:widowControl/>
        <w:spacing w:before="240" w:after="240" w:line="360" w:lineRule="auto"/>
        <w:jc w:val="left"/>
        <w:rPr>
          <w:rFonts w:ascii="Times New Roman" w:hAnsi="Times New Roman" w:eastAsia="Times New Roman" w:cs="Times New Roman"/>
          <w:color w:val="auto"/>
          <w:kern w:val="0"/>
          <w:sz w:val="24"/>
          <w:highlight w:val="none"/>
        </w:rPr>
      </w:pPr>
      <w:r>
        <w:rPr>
          <w:rFonts w:ascii="黑体" w:hAnsi="黑体" w:eastAsia="黑体" w:cs="黑体"/>
          <w:color w:val="auto"/>
          <w:kern w:val="0"/>
          <w:sz w:val="32"/>
          <w:szCs w:val="32"/>
          <w:highlight w:val="none"/>
        </w:rPr>
        <w:t>第二部分</w:t>
      </w:r>
      <w:r>
        <w:rPr>
          <w:rFonts w:ascii="Calibri" w:hAnsi="Calibri" w:eastAsia="Calibri" w:cs="Calibri"/>
          <w:color w:val="auto"/>
          <w:kern w:val="0"/>
          <w:sz w:val="32"/>
          <w:szCs w:val="32"/>
          <w:highlight w:val="none"/>
          <w:lang w:eastAsia="en-US"/>
        </w:rPr>
        <w:t> </w:t>
      </w:r>
      <w:r>
        <w:rPr>
          <w:rFonts w:ascii="黑体" w:hAnsi="黑体" w:eastAsia="黑体" w:cs="黑体"/>
          <w:color w:val="auto"/>
          <w:kern w:val="0"/>
          <w:sz w:val="32"/>
          <w:szCs w:val="32"/>
          <w:highlight w:val="none"/>
          <w:lang w:eastAsia="en-US"/>
        </w:rPr>
        <w:t xml:space="preserve"> </w:t>
      </w:r>
      <w:r>
        <w:rPr>
          <w:rFonts w:ascii="黑体" w:hAnsi="黑体" w:eastAsia="黑体" w:cs="黑体"/>
          <w:color w:val="auto"/>
          <w:kern w:val="0"/>
          <w:sz w:val="32"/>
          <w:szCs w:val="32"/>
          <w:highlight w:val="none"/>
        </w:rPr>
        <w:t>单位决算情况说明</w:t>
      </w:r>
    </w:p>
    <w:p>
      <w:pPr>
        <w:pStyle w:val="34"/>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一、收入支出决算总体情况说明</w:t>
      </w:r>
    </w:p>
    <w:p>
      <w:pPr>
        <w:pStyle w:val="34"/>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二、收入决算情况说明</w:t>
      </w:r>
    </w:p>
    <w:p>
      <w:pPr>
        <w:pStyle w:val="34"/>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三、支出决算情况说明</w:t>
      </w:r>
    </w:p>
    <w:p>
      <w:pPr>
        <w:pStyle w:val="34"/>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四、财政拨款收入支出决算总体情况说明</w:t>
      </w:r>
    </w:p>
    <w:p>
      <w:pPr>
        <w:pStyle w:val="34"/>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五、一般公共预算财政拨款支出决算情况说明</w:t>
      </w:r>
    </w:p>
    <w:p>
      <w:pPr>
        <w:pStyle w:val="34"/>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六、一般公共预算财政拨款基本支出决算情况说明</w:t>
      </w:r>
    </w:p>
    <w:p>
      <w:pPr>
        <w:pStyle w:val="34"/>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七、一般公共预算财政拨款项目支出决算情况说明</w:t>
      </w:r>
    </w:p>
    <w:p>
      <w:pPr>
        <w:pStyle w:val="34"/>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八、财政拨款“三公”经费支出决算情况说明</w:t>
      </w:r>
    </w:p>
    <w:p>
      <w:pPr>
        <w:pStyle w:val="34"/>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九、政府性基金预算财政拨款支出决算情况说明</w:t>
      </w:r>
    </w:p>
    <w:p>
      <w:pPr>
        <w:pStyle w:val="34"/>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十、国有资本经营预算财政拨款支出决算情况说明</w:t>
      </w:r>
    </w:p>
    <w:p>
      <w:pPr>
        <w:pStyle w:val="34"/>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十一、机关运行经费（公用经费）支出决算情况说明</w:t>
      </w:r>
    </w:p>
    <w:p>
      <w:pPr>
        <w:pStyle w:val="34"/>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十二、政府采购支出决算情况说明</w:t>
      </w:r>
    </w:p>
    <w:p>
      <w:pPr>
        <w:pStyle w:val="34"/>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十三、国有资产占用情况说明</w:t>
      </w:r>
    </w:p>
    <w:p>
      <w:pPr>
        <w:pStyle w:val="34"/>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十四、预算绩效情况说明</w:t>
      </w:r>
    </w:p>
    <w:p>
      <w:pPr>
        <w:pStyle w:val="34"/>
        <w:widowControl/>
        <w:spacing w:before="240" w:after="240" w:line="360" w:lineRule="auto"/>
        <w:jc w:val="left"/>
        <w:rPr>
          <w:rFonts w:ascii="Times New Roman" w:hAnsi="Times New Roman" w:eastAsia="Times New Roman" w:cs="Times New Roman"/>
          <w:color w:val="auto"/>
          <w:kern w:val="0"/>
          <w:sz w:val="24"/>
          <w:highlight w:val="none"/>
        </w:rPr>
      </w:pPr>
      <w:r>
        <w:rPr>
          <w:rFonts w:ascii="黑体" w:hAnsi="黑体" w:eastAsia="黑体" w:cs="黑体"/>
          <w:color w:val="auto"/>
          <w:kern w:val="0"/>
          <w:sz w:val="32"/>
          <w:szCs w:val="32"/>
          <w:highlight w:val="none"/>
        </w:rPr>
        <w:t>第三部分</w:t>
      </w:r>
      <w:r>
        <w:rPr>
          <w:rFonts w:ascii="Calibri" w:hAnsi="Calibri" w:eastAsia="Calibri" w:cs="Calibri"/>
          <w:color w:val="auto"/>
          <w:kern w:val="0"/>
          <w:sz w:val="32"/>
          <w:szCs w:val="32"/>
          <w:highlight w:val="none"/>
          <w:lang w:eastAsia="en-US"/>
        </w:rPr>
        <w:t> </w:t>
      </w:r>
      <w:r>
        <w:rPr>
          <w:rFonts w:ascii="黑体" w:hAnsi="黑体" w:eastAsia="黑体" w:cs="黑体"/>
          <w:color w:val="auto"/>
          <w:kern w:val="0"/>
          <w:sz w:val="32"/>
          <w:szCs w:val="32"/>
          <w:highlight w:val="none"/>
          <w:lang w:eastAsia="en-US"/>
        </w:rPr>
        <w:t xml:space="preserve"> </w:t>
      </w:r>
      <w:r>
        <w:rPr>
          <w:rFonts w:ascii="黑体" w:hAnsi="黑体" w:eastAsia="黑体" w:cs="黑体"/>
          <w:color w:val="auto"/>
          <w:kern w:val="0"/>
          <w:sz w:val="32"/>
          <w:szCs w:val="32"/>
          <w:highlight w:val="none"/>
        </w:rPr>
        <w:t>名词解释</w:t>
      </w:r>
    </w:p>
    <w:p>
      <w:pPr>
        <w:pStyle w:val="34"/>
        <w:widowControl/>
        <w:spacing w:before="240" w:after="240" w:line="360" w:lineRule="auto"/>
        <w:jc w:val="left"/>
        <w:rPr>
          <w:rFonts w:ascii="Times New Roman" w:hAnsi="Times New Roman" w:eastAsia="Times New Roman" w:cs="Times New Roman"/>
          <w:color w:val="auto"/>
          <w:kern w:val="0"/>
          <w:sz w:val="24"/>
          <w:highlight w:val="none"/>
        </w:rPr>
      </w:pPr>
      <w:r>
        <w:rPr>
          <w:rFonts w:ascii="黑体" w:hAnsi="黑体" w:eastAsia="黑体" w:cs="黑体"/>
          <w:color w:val="auto"/>
          <w:kern w:val="0"/>
          <w:sz w:val="32"/>
          <w:szCs w:val="32"/>
          <w:highlight w:val="none"/>
        </w:rPr>
        <w:t>第四部分</w:t>
      </w:r>
      <w:r>
        <w:rPr>
          <w:rFonts w:ascii="Calibri" w:hAnsi="Calibri" w:eastAsia="Calibri" w:cs="Calibri"/>
          <w:color w:val="auto"/>
          <w:kern w:val="0"/>
          <w:sz w:val="32"/>
          <w:szCs w:val="32"/>
          <w:highlight w:val="none"/>
          <w:lang w:eastAsia="en-US"/>
        </w:rPr>
        <w:t> </w:t>
      </w:r>
      <w:r>
        <w:rPr>
          <w:rFonts w:ascii="黑体" w:hAnsi="黑体" w:eastAsia="黑体" w:cs="黑体"/>
          <w:color w:val="auto"/>
          <w:kern w:val="0"/>
          <w:sz w:val="32"/>
          <w:szCs w:val="32"/>
          <w:highlight w:val="none"/>
          <w:lang w:eastAsia="en-US"/>
        </w:rPr>
        <w:t xml:space="preserve"> </w:t>
      </w:r>
      <w:r>
        <w:rPr>
          <w:rFonts w:ascii="黑体" w:hAnsi="黑体" w:eastAsia="黑体" w:cs="黑体"/>
          <w:color w:val="auto"/>
          <w:kern w:val="0"/>
          <w:sz w:val="32"/>
          <w:szCs w:val="32"/>
          <w:highlight w:val="none"/>
        </w:rPr>
        <w:t>决算公开联系方式及信息反馈渠道</w:t>
      </w:r>
    </w:p>
    <w:p>
      <w:pPr>
        <w:pStyle w:val="34"/>
        <w:widowControl/>
        <w:spacing w:before="240" w:after="240" w:line="360" w:lineRule="auto"/>
        <w:jc w:val="left"/>
        <w:rPr>
          <w:rFonts w:ascii="Times New Roman" w:hAnsi="Times New Roman" w:eastAsia="Times New Roman" w:cs="Times New Roman"/>
          <w:color w:val="auto"/>
          <w:kern w:val="0"/>
          <w:sz w:val="24"/>
          <w:highlight w:val="none"/>
        </w:rPr>
      </w:pPr>
      <w:r>
        <w:rPr>
          <w:rFonts w:ascii="黑体" w:hAnsi="黑体" w:eastAsia="黑体" w:cs="黑体"/>
          <w:color w:val="auto"/>
          <w:kern w:val="0"/>
          <w:sz w:val="32"/>
          <w:szCs w:val="32"/>
          <w:highlight w:val="none"/>
        </w:rPr>
        <w:t>第五部分</w:t>
      </w:r>
      <w:r>
        <w:rPr>
          <w:rFonts w:ascii="Calibri" w:hAnsi="Calibri" w:eastAsia="Calibri" w:cs="Calibri"/>
          <w:color w:val="auto"/>
          <w:kern w:val="0"/>
          <w:sz w:val="32"/>
          <w:szCs w:val="32"/>
          <w:highlight w:val="none"/>
          <w:lang w:eastAsia="en-US"/>
        </w:rPr>
        <w:t> </w:t>
      </w:r>
      <w:r>
        <w:rPr>
          <w:rFonts w:ascii="黑体" w:hAnsi="黑体" w:eastAsia="黑体" w:cs="黑体"/>
          <w:color w:val="auto"/>
          <w:kern w:val="0"/>
          <w:sz w:val="32"/>
          <w:szCs w:val="32"/>
          <w:highlight w:val="none"/>
          <w:lang w:eastAsia="en-US"/>
        </w:rPr>
        <w:t xml:space="preserve"> </w:t>
      </w:r>
      <w:r>
        <w:rPr>
          <w:rFonts w:ascii="黑体" w:hAnsi="黑体" w:eastAsia="黑体" w:cs="黑体"/>
          <w:color w:val="auto"/>
          <w:kern w:val="0"/>
          <w:sz w:val="32"/>
          <w:szCs w:val="32"/>
          <w:highlight w:val="none"/>
        </w:rPr>
        <w:t>单位决算表</w:t>
      </w:r>
    </w:p>
    <w:p>
      <w:pPr>
        <w:pStyle w:val="34"/>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一、收入支出决算总表</w:t>
      </w:r>
    </w:p>
    <w:p>
      <w:pPr>
        <w:pStyle w:val="34"/>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二、收入决算表</w:t>
      </w:r>
    </w:p>
    <w:p>
      <w:pPr>
        <w:pStyle w:val="34"/>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三、支出决算表</w:t>
      </w:r>
    </w:p>
    <w:p>
      <w:pPr>
        <w:pStyle w:val="34"/>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四、财政拨款收入支出决算总表</w:t>
      </w:r>
    </w:p>
    <w:p>
      <w:pPr>
        <w:pStyle w:val="34"/>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五、一般公共预算财政拨款支出决算表</w:t>
      </w:r>
    </w:p>
    <w:p>
      <w:pPr>
        <w:pStyle w:val="34"/>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六、一般公共预算财政拨款基本支出决算明细表</w:t>
      </w:r>
    </w:p>
    <w:p>
      <w:pPr>
        <w:pStyle w:val="34"/>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七、一般公共预算财政拨款项目支出决算明细表</w:t>
      </w:r>
    </w:p>
    <w:p>
      <w:pPr>
        <w:pStyle w:val="34"/>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八、政府性基金预算财政拨款收入支出决算表</w:t>
      </w:r>
    </w:p>
    <w:p>
      <w:pPr>
        <w:pStyle w:val="34"/>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九、国有资本经营预算财政拨款收入支出决算表</w:t>
      </w:r>
    </w:p>
    <w:p>
      <w:pPr>
        <w:pStyle w:val="34"/>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十、财政拨款“三公”经费支出决算表</w:t>
      </w:r>
    </w:p>
    <w:p>
      <w:pPr>
        <w:pStyle w:val="34"/>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十一、机关运行经费支出、国有资产占用情况及政府采购支出信息表</w:t>
      </w:r>
    </w:p>
    <w:p>
      <w:pPr>
        <w:pStyle w:val="4"/>
        <w:keepNext w:val="0"/>
        <w:keepLines w:val="0"/>
        <w:widowControl/>
        <w:spacing w:before="0" w:after="0" w:line="360" w:lineRule="auto"/>
        <w:ind w:left="0" w:right="0"/>
        <w:jc w:val="center"/>
        <w:rPr>
          <w:rFonts w:ascii="方正小标宋简体" w:hAnsi="方正小标宋简体" w:eastAsia="方正小标宋简体" w:cs="方正小标宋简体"/>
          <w:b w:val="0"/>
          <w:bCs w:val="0"/>
          <w:color w:val="auto"/>
          <w:kern w:val="0"/>
          <w:sz w:val="36"/>
          <w:szCs w:val="36"/>
          <w:highlight w:val="none"/>
        </w:rPr>
      </w:pPr>
    </w:p>
    <w:p>
      <w:pPr>
        <w:pStyle w:val="4"/>
        <w:keepNext w:val="0"/>
        <w:keepLines w:val="0"/>
        <w:widowControl/>
        <w:spacing w:before="0" w:after="0" w:line="360" w:lineRule="auto"/>
        <w:ind w:left="0" w:right="0"/>
        <w:jc w:val="center"/>
        <w:rPr>
          <w:rFonts w:ascii="方正小标宋简体" w:hAnsi="方正小标宋简体" w:eastAsia="方正小标宋简体" w:cs="方正小标宋简体"/>
          <w:b w:val="0"/>
          <w:bCs w:val="0"/>
          <w:color w:val="auto"/>
          <w:kern w:val="0"/>
          <w:sz w:val="36"/>
          <w:szCs w:val="36"/>
          <w:highlight w:val="none"/>
        </w:rPr>
      </w:pPr>
    </w:p>
    <w:p>
      <w:pPr>
        <w:pStyle w:val="4"/>
        <w:keepNext w:val="0"/>
        <w:keepLines w:val="0"/>
        <w:widowControl/>
        <w:spacing w:before="0" w:after="0" w:line="360" w:lineRule="auto"/>
        <w:ind w:left="0" w:right="0"/>
        <w:jc w:val="center"/>
        <w:rPr>
          <w:rFonts w:ascii="方正小标宋简体" w:hAnsi="方正小标宋简体" w:eastAsia="方正小标宋简体" w:cs="方正小标宋简体"/>
          <w:b w:val="0"/>
          <w:bCs w:val="0"/>
          <w:color w:val="auto"/>
          <w:kern w:val="0"/>
          <w:sz w:val="36"/>
          <w:szCs w:val="36"/>
          <w:highlight w:val="none"/>
        </w:rPr>
      </w:pPr>
    </w:p>
    <w:p>
      <w:pPr>
        <w:pStyle w:val="4"/>
        <w:keepNext w:val="0"/>
        <w:keepLines w:val="0"/>
        <w:widowControl/>
        <w:spacing w:before="0" w:after="0" w:line="360" w:lineRule="auto"/>
        <w:ind w:left="0" w:right="0"/>
        <w:jc w:val="center"/>
        <w:rPr>
          <w:rFonts w:ascii="方正小标宋简体" w:hAnsi="方正小标宋简体" w:eastAsia="方正小标宋简体" w:cs="方正小标宋简体"/>
          <w:b w:val="0"/>
          <w:bCs w:val="0"/>
          <w:color w:val="auto"/>
          <w:kern w:val="0"/>
          <w:sz w:val="36"/>
          <w:szCs w:val="36"/>
          <w:highlight w:val="none"/>
        </w:rPr>
      </w:pPr>
    </w:p>
    <w:p>
      <w:pPr>
        <w:pStyle w:val="4"/>
        <w:keepNext w:val="0"/>
        <w:keepLines w:val="0"/>
        <w:widowControl/>
        <w:spacing w:before="0" w:after="0" w:line="360" w:lineRule="auto"/>
        <w:ind w:left="0" w:right="0"/>
        <w:jc w:val="center"/>
        <w:rPr>
          <w:rFonts w:ascii="方正小标宋简体" w:hAnsi="方正小标宋简体" w:eastAsia="方正小标宋简体" w:cs="方正小标宋简体"/>
          <w:b w:val="0"/>
          <w:bCs w:val="0"/>
          <w:color w:val="auto"/>
          <w:kern w:val="0"/>
          <w:sz w:val="36"/>
          <w:szCs w:val="36"/>
          <w:highlight w:val="none"/>
        </w:rPr>
      </w:pPr>
    </w:p>
    <w:p>
      <w:pPr>
        <w:pStyle w:val="4"/>
        <w:keepNext w:val="0"/>
        <w:keepLines w:val="0"/>
        <w:widowControl/>
        <w:spacing w:before="0" w:after="0" w:line="360" w:lineRule="auto"/>
        <w:ind w:left="0" w:right="0"/>
        <w:jc w:val="center"/>
        <w:rPr>
          <w:rFonts w:ascii="方正小标宋简体" w:hAnsi="方正小标宋简体" w:eastAsia="方正小标宋简体" w:cs="方正小标宋简体"/>
          <w:b w:val="0"/>
          <w:bCs w:val="0"/>
          <w:color w:val="auto"/>
          <w:kern w:val="0"/>
          <w:sz w:val="36"/>
          <w:szCs w:val="36"/>
          <w:highlight w:val="none"/>
        </w:rPr>
      </w:pPr>
    </w:p>
    <w:p>
      <w:pPr>
        <w:pStyle w:val="4"/>
        <w:keepNext w:val="0"/>
        <w:keepLines w:val="0"/>
        <w:widowControl/>
        <w:spacing w:before="0" w:after="0" w:line="360" w:lineRule="auto"/>
        <w:ind w:left="0" w:right="0"/>
        <w:jc w:val="center"/>
        <w:rPr>
          <w:rFonts w:ascii="方正小标宋简体" w:hAnsi="方正小标宋简体" w:eastAsia="方正小标宋简体" w:cs="方正小标宋简体"/>
          <w:b w:val="0"/>
          <w:bCs w:val="0"/>
          <w:color w:val="auto"/>
          <w:kern w:val="0"/>
          <w:sz w:val="36"/>
          <w:szCs w:val="36"/>
          <w:highlight w:val="none"/>
        </w:rPr>
      </w:pPr>
    </w:p>
    <w:p>
      <w:pPr>
        <w:pStyle w:val="4"/>
        <w:keepNext w:val="0"/>
        <w:keepLines w:val="0"/>
        <w:widowControl/>
        <w:spacing w:before="0" w:after="0" w:line="360" w:lineRule="auto"/>
        <w:ind w:left="0" w:right="0"/>
        <w:jc w:val="center"/>
        <w:rPr>
          <w:rFonts w:ascii="方正小标宋简体" w:hAnsi="方正小标宋简体" w:eastAsia="方正小标宋简体" w:cs="方正小标宋简体"/>
          <w:b w:val="0"/>
          <w:bCs w:val="0"/>
          <w:color w:val="auto"/>
          <w:kern w:val="0"/>
          <w:sz w:val="36"/>
          <w:szCs w:val="36"/>
          <w:highlight w:val="none"/>
        </w:rPr>
      </w:pPr>
    </w:p>
    <w:p>
      <w:pPr>
        <w:pStyle w:val="4"/>
        <w:keepNext w:val="0"/>
        <w:keepLines w:val="0"/>
        <w:widowControl/>
        <w:spacing w:before="0" w:after="0" w:line="360" w:lineRule="auto"/>
        <w:ind w:left="0" w:right="0"/>
        <w:jc w:val="center"/>
        <w:rPr>
          <w:rFonts w:ascii="方正小标宋简体" w:hAnsi="方正小标宋简体" w:eastAsia="方正小标宋简体" w:cs="方正小标宋简体"/>
          <w:b w:val="0"/>
          <w:bCs w:val="0"/>
          <w:color w:val="auto"/>
          <w:kern w:val="0"/>
          <w:sz w:val="36"/>
          <w:szCs w:val="36"/>
          <w:highlight w:val="none"/>
        </w:rPr>
      </w:pPr>
    </w:p>
    <w:p>
      <w:pPr>
        <w:pStyle w:val="4"/>
        <w:keepNext w:val="0"/>
        <w:keepLines w:val="0"/>
        <w:widowControl/>
        <w:spacing w:before="0" w:after="0" w:line="360" w:lineRule="auto"/>
        <w:ind w:left="0" w:right="0"/>
        <w:jc w:val="center"/>
        <w:rPr>
          <w:rFonts w:ascii="方正小标宋简体" w:hAnsi="方正小标宋简体" w:eastAsia="方正小标宋简体" w:cs="方正小标宋简体"/>
          <w:b w:val="0"/>
          <w:bCs w:val="0"/>
          <w:color w:val="auto"/>
          <w:kern w:val="0"/>
          <w:sz w:val="36"/>
          <w:szCs w:val="36"/>
          <w:highlight w:val="none"/>
        </w:rPr>
      </w:pPr>
    </w:p>
    <w:p>
      <w:pPr>
        <w:pStyle w:val="4"/>
        <w:keepNext w:val="0"/>
        <w:keepLines w:val="0"/>
        <w:widowControl/>
        <w:spacing w:before="0" w:after="0" w:line="360" w:lineRule="auto"/>
        <w:ind w:left="0" w:right="0"/>
        <w:jc w:val="center"/>
        <w:rPr>
          <w:rFonts w:ascii="方正小标宋简体" w:hAnsi="方正小标宋简体" w:eastAsia="方正小标宋简体" w:cs="方正小标宋简体"/>
          <w:b w:val="0"/>
          <w:bCs w:val="0"/>
          <w:color w:val="auto"/>
          <w:kern w:val="0"/>
          <w:sz w:val="36"/>
          <w:szCs w:val="36"/>
          <w:highlight w:val="none"/>
        </w:rPr>
      </w:pPr>
    </w:p>
    <w:p>
      <w:pPr>
        <w:pStyle w:val="4"/>
        <w:keepNext w:val="0"/>
        <w:keepLines w:val="0"/>
        <w:widowControl/>
        <w:spacing w:before="0" w:after="0" w:line="360" w:lineRule="auto"/>
        <w:ind w:left="0" w:right="0"/>
        <w:jc w:val="center"/>
        <w:rPr>
          <w:rFonts w:ascii="方正小标宋简体" w:hAnsi="方正小标宋简体" w:eastAsia="方正小标宋简体" w:cs="方正小标宋简体"/>
          <w:b w:val="0"/>
          <w:bCs w:val="0"/>
          <w:color w:val="auto"/>
          <w:kern w:val="0"/>
          <w:sz w:val="36"/>
          <w:szCs w:val="36"/>
          <w:highlight w:val="none"/>
        </w:rPr>
      </w:pPr>
    </w:p>
    <w:p>
      <w:pPr>
        <w:pStyle w:val="4"/>
        <w:keepNext w:val="0"/>
        <w:keepLines w:val="0"/>
        <w:widowControl/>
        <w:spacing w:before="0" w:after="0" w:line="360" w:lineRule="auto"/>
        <w:ind w:left="0" w:right="0"/>
        <w:jc w:val="center"/>
        <w:rPr>
          <w:rFonts w:ascii="方正小标宋简体" w:hAnsi="方正小标宋简体" w:eastAsia="方正小标宋简体" w:cs="方正小标宋简体"/>
          <w:b w:val="0"/>
          <w:bCs w:val="0"/>
          <w:color w:val="auto"/>
          <w:kern w:val="0"/>
          <w:sz w:val="36"/>
          <w:szCs w:val="36"/>
          <w:highlight w:val="none"/>
        </w:rPr>
      </w:pPr>
    </w:p>
    <w:p>
      <w:pPr>
        <w:pStyle w:val="4"/>
        <w:keepNext w:val="0"/>
        <w:keepLines w:val="0"/>
        <w:widowControl/>
        <w:spacing w:before="0" w:after="0" w:line="360" w:lineRule="auto"/>
        <w:ind w:left="0" w:right="0"/>
        <w:jc w:val="center"/>
        <w:rPr>
          <w:rFonts w:ascii="方正小标宋简体" w:hAnsi="方正小标宋简体" w:eastAsia="方正小标宋简体" w:cs="方正小标宋简体"/>
          <w:b w:val="0"/>
          <w:bCs w:val="0"/>
          <w:color w:val="auto"/>
          <w:kern w:val="0"/>
          <w:sz w:val="36"/>
          <w:szCs w:val="36"/>
          <w:highlight w:val="none"/>
        </w:rPr>
      </w:pPr>
    </w:p>
    <w:p>
      <w:pPr>
        <w:pStyle w:val="4"/>
        <w:keepNext w:val="0"/>
        <w:keepLines w:val="0"/>
        <w:widowControl/>
        <w:spacing w:before="0" w:after="0" w:line="360" w:lineRule="auto"/>
        <w:ind w:left="0" w:right="0"/>
        <w:jc w:val="center"/>
        <w:rPr>
          <w:rFonts w:ascii="方正小标宋简体" w:hAnsi="方正小标宋简体" w:eastAsia="方正小标宋简体" w:cs="方正小标宋简体"/>
          <w:b w:val="0"/>
          <w:bCs w:val="0"/>
          <w:color w:val="auto"/>
          <w:kern w:val="0"/>
          <w:sz w:val="36"/>
          <w:szCs w:val="36"/>
          <w:highlight w:val="none"/>
        </w:rPr>
      </w:pPr>
    </w:p>
    <w:p>
      <w:pPr>
        <w:pStyle w:val="4"/>
        <w:keepNext w:val="0"/>
        <w:keepLines w:val="0"/>
        <w:widowControl/>
        <w:spacing w:before="0" w:after="0" w:line="360" w:lineRule="auto"/>
        <w:ind w:left="0" w:right="0"/>
        <w:jc w:val="center"/>
        <w:rPr>
          <w:rFonts w:ascii="方正小标宋简体" w:hAnsi="方正小标宋简体" w:eastAsia="方正小标宋简体" w:cs="方正小标宋简体"/>
          <w:b w:val="0"/>
          <w:bCs w:val="0"/>
          <w:color w:val="auto"/>
          <w:kern w:val="0"/>
          <w:sz w:val="36"/>
          <w:szCs w:val="36"/>
          <w:highlight w:val="none"/>
        </w:rPr>
      </w:pPr>
    </w:p>
    <w:p>
      <w:pPr>
        <w:pStyle w:val="4"/>
        <w:keepNext w:val="0"/>
        <w:keepLines w:val="0"/>
        <w:widowControl/>
        <w:spacing w:before="0" w:after="0" w:line="360" w:lineRule="auto"/>
        <w:ind w:left="0" w:right="0"/>
        <w:jc w:val="center"/>
        <w:rPr>
          <w:rFonts w:ascii="方正小标宋简体" w:hAnsi="方正小标宋简体" w:eastAsia="方正小标宋简体" w:cs="方正小标宋简体"/>
          <w:b w:val="0"/>
          <w:bCs w:val="0"/>
          <w:color w:val="auto"/>
          <w:kern w:val="0"/>
          <w:sz w:val="36"/>
          <w:szCs w:val="36"/>
          <w:highlight w:val="none"/>
        </w:rPr>
      </w:pPr>
    </w:p>
    <w:p>
      <w:pPr>
        <w:pStyle w:val="4"/>
        <w:keepNext w:val="0"/>
        <w:keepLines w:val="0"/>
        <w:widowControl/>
        <w:spacing w:before="0" w:after="0" w:line="360" w:lineRule="auto"/>
        <w:ind w:left="0" w:right="0"/>
        <w:jc w:val="center"/>
        <w:rPr>
          <w:rFonts w:ascii="Times New Roman" w:hAnsi="Times New Roman" w:eastAsia="Times New Roman" w:cs="Times New Roman"/>
          <w:b/>
          <w:bCs/>
          <w:color w:val="auto"/>
          <w:kern w:val="0"/>
          <w:sz w:val="36"/>
          <w:szCs w:val="36"/>
          <w:highlight w:val="none"/>
        </w:rPr>
      </w:pPr>
      <w:r>
        <w:rPr>
          <w:rFonts w:ascii="fang_zheng_xiao_biao_song_ti" w:hAnsi="fang_zheng_xiao_biao_song_ti" w:eastAsia="fang_zheng_xiao_biao_song_ti" w:cs="fang_zheng_xiao_biao_song_ti"/>
          <w:color w:val="auto"/>
          <w:kern w:val="0"/>
          <w:sz w:val="36"/>
          <w:szCs w:val="36"/>
          <w:highlight w:val="none"/>
        </w:rPr>
        <w:t>第一部分</w:t>
      </w:r>
      <w:r>
        <w:rPr>
          <w:rFonts w:ascii="fang_zheng_xiao_biao_song_ti" w:hAnsi="fang_zheng_xiao_biao_song_ti" w:eastAsia="fang_zheng_xiao_biao_song_ti" w:cs="fang_zheng_xiao_biao_song_ti"/>
          <w:color w:val="auto"/>
          <w:kern w:val="0"/>
          <w:sz w:val="36"/>
          <w:szCs w:val="36"/>
          <w:highlight w:val="none"/>
          <w:lang w:eastAsia="en-US"/>
        </w:rPr>
        <w:t xml:space="preserve">  </w:t>
      </w:r>
      <w:r>
        <w:rPr>
          <w:rFonts w:ascii="fang_zheng_xiao_biao_song_ti" w:hAnsi="fang_zheng_xiao_biao_song_ti" w:eastAsia="fang_zheng_xiao_biao_song_ti" w:cs="fang_zheng_xiao_biao_song_ti"/>
          <w:color w:val="auto"/>
          <w:kern w:val="0"/>
          <w:sz w:val="36"/>
          <w:szCs w:val="36"/>
          <w:highlight w:val="none"/>
        </w:rPr>
        <w:t>单位概况</w:t>
      </w:r>
    </w:p>
    <w:p>
      <w:pPr>
        <w:pStyle w:val="34"/>
        <w:widowControl/>
        <w:spacing w:before="240" w:after="240" w:line="600" w:lineRule="atLeast"/>
        <w:ind w:firstLine="643"/>
        <w:jc w:val="left"/>
        <w:rPr>
          <w:rFonts w:ascii="Times New Roman" w:hAnsi="Times New Roman" w:eastAsia="Times New Roman" w:cs="Times New Roman"/>
          <w:color w:val="auto"/>
          <w:kern w:val="0"/>
          <w:sz w:val="24"/>
          <w:highlight w:val="none"/>
        </w:rPr>
      </w:pPr>
      <w:r>
        <w:rPr>
          <w:rFonts w:ascii="黑体" w:hAnsi="黑体" w:eastAsia="黑体" w:cs="黑体"/>
          <w:b/>
          <w:bCs/>
          <w:color w:val="auto"/>
          <w:kern w:val="0"/>
          <w:sz w:val="32"/>
          <w:szCs w:val="32"/>
          <w:highlight w:val="none"/>
        </w:rPr>
        <w:t>一、主要职能、职责</w:t>
      </w:r>
    </w:p>
    <w:p>
      <w:pPr>
        <w:ind w:firstLine="640" w:firstLineChars="200"/>
        <w:rPr>
          <w:rFonts w:hint="eastAsia" w:ascii="FangSong_GB2312" w:hAnsi="FangSong_GB2312" w:eastAsia="FangSong_GB2312" w:cs="FangSong_GB2312"/>
          <w:color w:val="auto"/>
          <w:kern w:val="0"/>
          <w:sz w:val="32"/>
          <w:szCs w:val="32"/>
          <w:highlight w:val="none"/>
          <w:lang w:val="en-US" w:eastAsia="zh-CN" w:bidi="ar-SA"/>
        </w:rPr>
      </w:pPr>
      <w:r>
        <w:rPr>
          <w:rFonts w:hint="eastAsia" w:ascii="FangSong_GB2312" w:hAnsi="FangSong_GB2312" w:eastAsia="FangSong_GB2312" w:cs="FangSong_GB2312"/>
          <w:b w:val="0"/>
          <w:bCs w:val="0"/>
          <w:color w:val="auto"/>
          <w:kern w:val="0"/>
          <w:sz w:val="32"/>
          <w:szCs w:val="32"/>
          <w:highlight w:val="none"/>
          <w:lang w:val="en-US" w:eastAsia="zh-CN" w:bidi="ar-SA"/>
        </w:rPr>
        <w:t xml:space="preserve"> </w:t>
      </w:r>
      <w:r>
        <w:rPr>
          <w:rFonts w:hint="eastAsia" w:ascii="FangSong_GB2312" w:hAnsi="FangSong_GB2312" w:eastAsia="FangSong_GB2312" w:cs="FangSong_GB2312"/>
          <w:color w:val="auto"/>
          <w:kern w:val="0"/>
          <w:sz w:val="32"/>
          <w:szCs w:val="32"/>
          <w:highlight w:val="none"/>
          <w:lang w:val="en-US" w:eastAsia="zh-CN" w:bidi="ar-SA"/>
        </w:rPr>
        <w:t>1．承担市直党政群机关、事业单位政务和公益机构域名注册管理工作，指导旗县区做好相关工作;承担党政群机关网站开办审核和资格复核工作，负责网站标识审核与挂标等工作;承担党政群机关、事业单位网站域名和网上名称规范使用工作，会同有关部门清理未通过审核的域名和假冒党政群机关、事业单位网站;承担全市机构编制电子政务、信息化建设、业务系统运维和网络安全相关工作，承担全市机构编制门户网站群、机构编制人员经费共享信息管理平台、协同办公平台等信息化平台的建设、管理和维护工作，指导旗县区编办网站建设工作。</w:t>
      </w:r>
    </w:p>
    <w:p>
      <w:pPr>
        <w:ind w:firstLine="640" w:firstLineChars="200"/>
        <w:rPr>
          <w:rFonts w:ascii="FangSong_GB2312" w:hAnsi="FangSong_GB2312" w:eastAsia="FangSong_GB2312" w:cs="FangSong_GB2312"/>
          <w:b w:val="0"/>
          <w:bCs w:val="0"/>
          <w:color w:val="auto"/>
          <w:kern w:val="0"/>
          <w:sz w:val="32"/>
          <w:szCs w:val="32"/>
          <w:highlight w:val="none"/>
          <w:lang w:val="en-US" w:eastAsia="zh-CN" w:bidi="ar-SA"/>
        </w:rPr>
      </w:pPr>
      <w:r>
        <w:rPr>
          <w:rFonts w:hint="eastAsia" w:ascii="FangSong_GB2312" w:hAnsi="FangSong_GB2312" w:eastAsia="FangSong_GB2312" w:cs="FangSong_GB2312"/>
          <w:color w:val="auto"/>
          <w:kern w:val="0"/>
          <w:sz w:val="32"/>
          <w:szCs w:val="32"/>
          <w:highlight w:val="none"/>
          <w:lang w:val="en-US" w:eastAsia="zh-CN" w:bidi="ar-SA"/>
        </w:rPr>
        <w:t xml:space="preserve">    2．机构情况，本单位包头市政务和公</w:t>
      </w:r>
      <w:r>
        <w:rPr>
          <w:rFonts w:ascii="FangSong_GB2312" w:hAnsi="FangSong_GB2312" w:eastAsia="FangSong_GB2312" w:cs="FangSong_GB2312"/>
          <w:b w:val="0"/>
          <w:bCs w:val="0"/>
          <w:color w:val="auto"/>
          <w:kern w:val="0"/>
          <w:sz w:val="32"/>
          <w:szCs w:val="32"/>
          <w:highlight w:val="none"/>
          <w:lang w:val="en-US" w:eastAsia="zh-CN" w:bidi="ar-SA"/>
        </w:rPr>
        <w:t>益机构域名注册中心，二级预算单位，报表类型为：单户表，</w:t>
      </w:r>
      <w:r>
        <w:rPr>
          <w:rFonts w:hint="eastAsia" w:ascii="FangSong_GB2312" w:hAnsi="FangSong_GB2312" w:eastAsia="FangSong_GB2312" w:cs="FangSong_GB2312"/>
          <w:b w:val="0"/>
          <w:bCs w:val="0"/>
          <w:color w:val="auto"/>
          <w:kern w:val="0"/>
          <w:sz w:val="32"/>
          <w:szCs w:val="32"/>
          <w:highlight w:val="none"/>
          <w:lang w:val="en-US" w:eastAsia="zh-CN" w:bidi="ar-SA"/>
        </w:rPr>
        <w:t>与上年相比无变动</w:t>
      </w:r>
      <w:r>
        <w:rPr>
          <w:rFonts w:ascii="FangSong_GB2312" w:hAnsi="FangSong_GB2312" w:eastAsia="FangSong_GB2312" w:cs="FangSong_GB2312"/>
          <w:b w:val="0"/>
          <w:bCs w:val="0"/>
          <w:color w:val="auto"/>
          <w:kern w:val="0"/>
          <w:sz w:val="32"/>
          <w:szCs w:val="32"/>
          <w:highlight w:val="none"/>
          <w:lang w:val="en-US" w:eastAsia="zh-CN" w:bidi="ar-SA"/>
        </w:rPr>
        <w:t>。</w:t>
      </w:r>
    </w:p>
    <w:p>
      <w:pPr>
        <w:pStyle w:val="34"/>
        <w:widowControl/>
        <w:spacing w:before="240" w:after="240" w:line="600" w:lineRule="atLeast"/>
        <w:ind w:firstLine="643"/>
        <w:jc w:val="left"/>
        <w:rPr>
          <w:rFonts w:ascii="黑体" w:hAnsi="黑体" w:eastAsia="黑体" w:cs="黑体"/>
          <w:b/>
          <w:bCs/>
          <w:color w:val="auto"/>
          <w:kern w:val="0"/>
          <w:sz w:val="32"/>
          <w:szCs w:val="32"/>
          <w:highlight w:val="none"/>
        </w:rPr>
      </w:pPr>
      <w:r>
        <w:rPr>
          <w:rFonts w:ascii="黑体" w:hAnsi="黑体" w:eastAsia="黑体" w:cs="黑体"/>
          <w:b/>
          <w:bCs/>
          <w:color w:val="auto"/>
          <w:kern w:val="0"/>
          <w:sz w:val="32"/>
          <w:szCs w:val="32"/>
          <w:highlight w:val="none"/>
        </w:rPr>
        <w:t>二、单位机构设置及决算单位构成情况</w:t>
      </w:r>
    </w:p>
    <w:p>
      <w:pPr>
        <w:pStyle w:val="34"/>
        <w:widowControl/>
        <w:spacing w:before="240" w:after="240" w:line="600" w:lineRule="atLeast"/>
        <w:ind w:firstLine="640" w:firstLineChars="200"/>
        <w:jc w:val="left"/>
        <w:rPr>
          <w:rFonts w:hint="eastAsia" w:ascii="FangSong_GB2312" w:hAnsi="FangSong_GB2312" w:eastAsia="FangSong_GB2312" w:cs="FangSong_GB2312"/>
          <w:b w:val="0"/>
          <w:bCs w:val="0"/>
          <w:color w:val="auto"/>
          <w:kern w:val="0"/>
          <w:sz w:val="32"/>
          <w:szCs w:val="32"/>
          <w:highlight w:val="none"/>
          <w:lang w:val="en-US" w:eastAsia="zh-CN" w:bidi="ar-SA"/>
        </w:rPr>
      </w:pPr>
      <w:r>
        <w:rPr>
          <w:rFonts w:hint="eastAsia" w:ascii="FangSong_GB2312" w:hAnsi="FangSong_GB2312" w:eastAsia="FangSong_GB2312" w:cs="FangSong_GB2312"/>
          <w:b w:val="0"/>
          <w:bCs w:val="0"/>
          <w:color w:val="auto"/>
          <w:kern w:val="0"/>
          <w:sz w:val="32"/>
          <w:szCs w:val="32"/>
          <w:highlight w:val="none"/>
          <w:lang w:val="en-US" w:eastAsia="zh-CN" w:bidi="ar-SA"/>
        </w:rPr>
        <w:t>1</w:t>
      </w:r>
      <w:r>
        <w:rPr>
          <w:rFonts w:ascii="FangSong_GB2312" w:hAnsi="FangSong_GB2312" w:eastAsia="FangSong_GB2312" w:cs="FangSong_GB2312"/>
          <w:b w:val="0"/>
          <w:bCs w:val="0"/>
          <w:color w:val="auto"/>
          <w:kern w:val="0"/>
          <w:sz w:val="32"/>
          <w:szCs w:val="32"/>
          <w:highlight w:val="none"/>
          <w:lang w:val="en-US" w:eastAsia="zh-CN" w:bidi="ar-SA"/>
        </w:rPr>
        <w:t>.根据单位职责分工，本单位</w:t>
      </w:r>
      <w:r>
        <w:rPr>
          <w:rFonts w:hint="eastAsia" w:ascii="FangSong_GB2312" w:hAnsi="FangSong_GB2312" w:eastAsia="FangSong_GB2312" w:cs="FangSong_GB2312"/>
          <w:b w:val="0"/>
          <w:bCs w:val="0"/>
          <w:color w:val="auto"/>
          <w:kern w:val="0"/>
          <w:sz w:val="32"/>
          <w:szCs w:val="32"/>
          <w:highlight w:val="none"/>
          <w:lang w:val="en-US" w:eastAsia="zh-CN" w:bidi="ar-SA"/>
        </w:rPr>
        <w:t>无</w:t>
      </w:r>
      <w:r>
        <w:rPr>
          <w:rFonts w:ascii="FangSong_GB2312" w:hAnsi="FangSong_GB2312" w:eastAsia="FangSong_GB2312" w:cs="FangSong_GB2312"/>
          <w:b w:val="0"/>
          <w:bCs w:val="0"/>
          <w:color w:val="auto"/>
          <w:kern w:val="0"/>
          <w:sz w:val="32"/>
          <w:szCs w:val="32"/>
          <w:highlight w:val="none"/>
          <w:lang w:val="en-US" w:eastAsia="zh-CN" w:bidi="ar-SA"/>
        </w:rPr>
        <w:t>内设机构</w:t>
      </w:r>
      <w:r>
        <w:rPr>
          <w:rFonts w:hint="eastAsia" w:ascii="FangSong_GB2312" w:hAnsi="FangSong_GB2312" w:eastAsia="FangSong_GB2312" w:cs="FangSong_GB2312"/>
          <w:b w:val="0"/>
          <w:bCs w:val="0"/>
          <w:color w:val="auto"/>
          <w:kern w:val="0"/>
          <w:sz w:val="32"/>
          <w:szCs w:val="32"/>
          <w:highlight w:val="none"/>
          <w:lang w:val="en-US" w:eastAsia="zh-CN" w:bidi="ar-SA"/>
        </w:rPr>
        <w:t>，</w:t>
      </w:r>
      <w:r>
        <w:rPr>
          <w:rFonts w:ascii="FangSong_GB2312" w:hAnsi="FangSong_GB2312" w:eastAsia="FangSong_GB2312" w:cs="FangSong_GB2312"/>
          <w:b w:val="0"/>
          <w:bCs w:val="0"/>
          <w:color w:val="auto"/>
          <w:kern w:val="0"/>
          <w:sz w:val="32"/>
          <w:szCs w:val="32"/>
          <w:highlight w:val="none"/>
          <w:lang w:val="en-US" w:eastAsia="zh-CN" w:bidi="ar-SA"/>
        </w:rPr>
        <w:t>本单位</w:t>
      </w:r>
      <w:r>
        <w:rPr>
          <w:rFonts w:hint="eastAsia" w:ascii="FangSong_GB2312" w:hAnsi="FangSong_GB2312" w:eastAsia="FangSong_GB2312" w:cs="FangSong_GB2312"/>
          <w:b w:val="0"/>
          <w:bCs w:val="0"/>
          <w:color w:val="auto"/>
          <w:kern w:val="0"/>
          <w:sz w:val="32"/>
          <w:szCs w:val="32"/>
          <w:highlight w:val="none"/>
          <w:lang w:val="en-US" w:eastAsia="zh-CN" w:bidi="ar-SA"/>
        </w:rPr>
        <w:t>无</w:t>
      </w:r>
      <w:r>
        <w:rPr>
          <w:rFonts w:ascii="FangSong_GB2312" w:hAnsi="FangSong_GB2312" w:eastAsia="FangSong_GB2312" w:cs="FangSong_GB2312"/>
          <w:b w:val="0"/>
          <w:bCs w:val="0"/>
          <w:color w:val="auto"/>
          <w:kern w:val="0"/>
          <w:sz w:val="32"/>
          <w:szCs w:val="32"/>
          <w:highlight w:val="none"/>
          <w:lang w:val="en-US" w:eastAsia="zh-CN" w:bidi="ar-SA"/>
        </w:rPr>
        <w:t>下属单位</w:t>
      </w:r>
      <w:r>
        <w:rPr>
          <w:rFonts w:hint="eastAsia" w:ascii="FangSong_GB2312" w:hAnsi="FangSong_GB2312" w:eastAsia="FangSong_GB2312" w:cs="FangSong_GB2312"/>
          <w:b w:val="0"/>
          <w:bCs w:val="0"/>
          <w:color w:val="auto"/>
          <w:kern w:val="0"/>
          <w:sz w:val="32"/>
          <w:szCs w:val="32"/>
          <w:highlight w:val="none"/>
          <w:lang w:val="en-US" w:eastAsia="zh-CN" w:bidi="ar-SA"/>
        </w:rPr>
        <w:t>。</w:t>
      </w:r>
    </w:p>
    <w:p>
      <w:pPr>
        <w:widowControl/>
        <w:spacing w:before="240" w:after="240" w:line="360" w:lineRule="auto"/>
        <w:ind w:firstLine="640" w:firstLineChars="200"/>
        <w:rPr>
          <w:rFonts w:ascii="FangSong_GB2312" w:hAnsi="FangSong_GB2312" w:eastAsia="FangSong_GB2312" w:cs="FangSong_GB2312"/>
          <w:b w:val="0"/>
          <w:bCs w:val="0"/>
          <w:color w:val="auto"/>
          <w:kern w:val="0"/>
          <w:sz w:val="32"/>
          <w:szCs w:val="32"/>
          <w:highlight w:val="none"/>
          <w:lang w:val="en-US" w:eastAsia="zh-CN" w:bidi="ar-SA"/>
        </w:rPr>
      </w:pPr>
      <w:r>
        <w:rPr>
          <w:rFonts w:hint="eastAsia" w:ascii="FangSong_GB2312" w:hAnsi="FangSong_GB2312" w:eastAsia="FangSong_GB2312" w:cs="FangSong_GB2312"/>
          <w:b w:val="0"/>
          <w:bCs w:val="0"/>
          <w:color w:val="auto"/>
          <w:kern w:val="0"/>
          <w:sz w:val="32"/>
          <w:szCs w:val="32"/>
          <w:highlight w:val="none"/>
          <w:lang w:val="en-US" w:eastAsia="zh-CN" w:bidi="ar-SA"/>
        </w:rPr>
        <w:t>2</w:t>
      </w:r>
      <w:r>
        <w:rPr>
          <w:rFonts w:ascii="FangSong_GB2312" w:hAnsi="FangSong_GB2312" w:eastAsia="FangSong_GB2312" w:cs="FangSong_GB2312"/>
          <w:b w:val="0"/>
          <w:bCs w:val="0"/>
          <w:color w:val="auto"/>
          <w:kern w:val="0"/>
          <w:sz w:val="32"/>
          <w:szCs w:val="32"/>
          <w:highlight w:val="none"/>
          <w:lang w:val="en-US" w:eastAsia="zh-CN" w:bidi="ar-SA"/>
        </w:rPr>
        <w:t>.从决算单位构成看，纳入本单位决算编制范围的预算单位共计</w:t>
      </w:r>
      <w:r>
        <w:rPr>
          <w:rFonts w:hint="eastAsia" w:ascii="FangSong_GB2312" w:hAnsi="FangSong_GB2312" w:eastAsia="FangSong_GB2312" w:cs="FangSong_GB2312"/>
          <w:b w:val="0"/>
          <w:bCs w:val="0"/>
          <w:color w:val="auto"/>
          <w:kern w:val="0"/>
          <w:sz w:val="32"/>
          <w:szCs w:val="32"/>
          <w:highlight w:val="none"/>
          <w:lang w:val="en-US" w:eastAsia="zh-CN" w:bidi="ar-SA"/>
        </w:rPr>
        <w:t>1</w:t>
      </w:r>
      <w:r>
        <w:rPr>
          <w:rFonts w:ascii="FangSong_GB2312" w:hAnsi="FangSong_GB2312" w:eastAsia="FangSong_GB2312" w:cs="FangSong_GB2312"/>
          <w:b w:val="0"/>
          <w:bCs w:val="0"/>
          <w:color w:val="auto"/>
          <w:kern w:val="0"/>
          <w:sz w:val="32"/>
          <w:szCs w:val="32"/>
          <w:highlight w:val="none"/>
          <w:lang w:val="en-US" w:eastAsia="zh-CN" w:bidi="ar-SA"/>
        </w:rPr>
        <w:t>家，具体包括：</w:t>
      </w:r>
      <w:r>
        <w:rPr>
          <w:rFonts w:hint="eastAsia" w:ascii="FangSong_GB2312" w:hAnsi="FangSong_GB2312" w:eastAsia="FangSong_GB2312" w:cs="FangSong_GB2312"/>
          <w:b w:val="0"/>
          <w:bCs w:val="0"/>
          <w:color w:val="auto"/>
          <w:kern w:val="0"/>
          <w:sz w:val="32"/>
          <w:szCs w:val="32"/>
          <w:highlight w:val="none"/>
          <w:lang w:val="en-US" w:eastAsia="zh-CN" w:bidi="ar-SA"/>
        </w:rPr>
        <w:t>包头市政务和公益机构域名注册中心</w:t>
      </w:r>
      <w:r>
        <w:rPr>
          <w:rFonts w:ascii="FangSong_GB2312" w:hAnsi="FangSong_GB2312" w:eastAsia="FangSong_GB2312" w:cs="FangSong_GB2312"/>
          <w:b w:val="0"/>
          <w:bCs w:val="0"/>
          <w:color w:val="auto"/>
          <w:kern w:val="0"/>
          <w:sz w:val="32"/>
          <w:szCs w:val="32"/>
          <w:highlight w:val="none"/>
          <w:lang w:val="en-US" w:eastAsia="zh-CN" w:bidi="ar-SA"/>
        </w:rPr>
        <w:t>。详细情况见表：</w:t>
      </w:r>
    </w:p>
    <w:tbl>
      <w:tblPr>
        <w:tblStyle w:val="22"/>
        <w:tblpPr w:leftFromText="180" w:rightFromText="180" w:vertAnchor="text" w:horzAnchor="page" w:tblpX="1653" w:tblpY="-337"/>
        <w:tblOverlap w:val="never"/>
        <w:tblW w:w="4881" w:type="pct"/>
        <w:tblCellSpacing w:w="15" w:type="dxa"/>
        <w:tblInd w:w="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966"/>
        <w:gridCol w:w="4563"/>
        <w:gridCol w:w="2710"/>
      </w:tblGrid>
      <w:tr>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460" w:hRule="atLeast"/>
          <w:tblHeader/>
          <w:tblCellSpacing w:w="15" w:type="dxa"/>
        </w:trPr>
        <w:tc>
          <w:tcPr>
            <w:tcW w:w="560" w:type="pct"/>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pPr>
              <w:widowControl/>
              <w:jc w:val="center"/>
              <w:rPr>
                <w:rFonts w:ascii="FangSong_GB2312" w:hAnsi="FangSong_GB2312" w:eastAsia="FangSong_GB2312" w:cs="FangSong_GB2312"/>
                <w:b w:val="0"/>
                <w:bCs w:val="0"/>
                <w:color w:val="auto"/>
                <w:kern w:val="0"/>
                <w:sz w:val="32"/>
                <w:szCs w:val="32"/>
                <w:highlight w:val="none"/>
                <w:lang w:val="en-US" w:eastAsia="zh-CN" w:bidi="ar-SA"/>
              </w:rPr>
            </w:pPr>
            <w:r>
              <w:rPr>
                <w:rFonts w:ascii="FangSong_GB2312" w:hAnsi="FangSong_GB2312" w:eastAsia="FangSong_GB2312" w:cs="FangSong_GB2312"/>
                <w:b w:val="0"/>
                <w:bCs w:val="0"/>
                <w:color w:val="auto"/>
                <w:kern w:val="0"/>
                <w:sz w:val="32"/>
                <w:szCs w:val="32"/>
                <w:highlight w:val="none"/>
                <w:lang w:val="en-US" w:eastAsia="zh-CN" w:bidi="ar-SA"/>
              </w:rPr>
              <w:t>序号</w:t>
            </w:r>
          </w:p>
        </w:tc>
        <w:tc>
          <w:tcPr>
            <w:tcW w:w="2756" w:type="pct"/>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pPr>
              <w:widowControl/>
              <w:jc w:val="center"/>
              <w:rPr>
                <w:rFonts w:ascii="FangSong_GB2312" w:hAnsi="FangSong_GB2312" w:eastAsia="FangSong_GB2312" w:cs="FangSong_GB2312"/>
                <w:b w:val="0"/>
                <w:bCs w:val="0"/>
                <w:color w:val="auto"/>
                <w:kern w:val="0"/>
                <w:sz w:val="32"/>
                <w:szCs w:val="32"/>
                <w:highlight w:val="none"/>
                <w:lang w:val="en-US" w:eastAsia="zh-CN" w:bidi="ar-SA"/>
              </w:rPr>
            </w:pPr>
            <w:r>
              <w:rPr>
                <w:rFonts w:ascii="FangSong_GB2312" w:hAnsi="FangSong_GB2312" w:eastAsia="FangSong_GB2312" w:cs="FangSong_GB2312"/>
                <w:b w:val="0"/>
                <w:bCs w:val="0"/>
                <w:color w:val="auto"/>
                <w:kern w:val="0"/>
                <w:sz w:val="32"/>
                <w:szCs w:val="32"/>
                <w:highlight w:val="none"/>
                <w:lang w:val="en-US" w:eastAsia="zh-CN" w:bidi="ar-SA"/>
              </w:rPr>
              <w:t>单位名称</w:t>
            </w:r>
          </w:p>
        </w:tc>
        <w:tc>
          <w:tcPr>
            <w:tcW w:w="1620" w:type="pct"/>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pPr>
              <w:widowControl/>
              <w:jc w:val="center"/>
              <w:rPr>
                <w:rFonts w:ascii="FangSong_GB2312" w:hAnsi="FangSong_GB2312" w:eastAsia="FangSong_GB2312" w:cs="FangSong_GB2312"/>
                <w:b w:val="0"/>
                <w:bCs w:val="0"/>
                <w:color w:val="auto"/>
                <w:kern w:val="0"/>
                <w:sz w:val="32"/>
                <w:szCs w:val="32"/>
                <w:highlight w:val="none"/>
                <w:lang w:val="en-US" w:eastAsia="zh-CN" w:bidi="ar-SA"/>
              </w:rPr>
            </w:pPr>
            <w:r>
              <w:rPr>
                <w:rFonts w:ascii="FangSong_GB2312" w:hAnsi="FangSong_GB2312" w:eastAsia="FangSong_GB2312" w:cs="FangSong_GB2312"/>
                <w:b w:val="0"/>
                <w:bCs w:val="0"/>
                <w:color w:val="auto"/>
                <w:kern w:val="0"/>
                <w:sz w:val="32"/>
                <w:szCs w:val="32"/>
                <w:highlight w:val="none"/>
                <w:lang w:val="en-US" w:eastAsia="zh-CN" w:bidi="ar-SA"/>
              </w:rPr>
              <w:t>单位性质</w:t>
            </w:r>
          </w:p>
        </w:tc>
      </w:tr>
      <w:tr>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566" w:hRule="atLeast"/>
          <w:tblCellSpacing w:w="15" w:type="dxa"/>
        </w:trPr>
        <w:tc>
          <w:tcPr>
            <w:tcW w:w="560" w:type="pct"/>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pPr>
              <w:widowControl/>
              <w:jc w:val="center"/>
              <w:rPr>
                <w:rFonts w:hint="eastAsia" w:ascii="FangSong_GB2312" w:hAnsi="FangSong_GB2312" w:eastAsia="FangSong_GB2312" w:cs="FangSong_GB2312"/>
                <w:b w:val="0"/>
                <w:bCs w:val="0"/>
                <w:color w:val="auto"/>
                <w:kern w:val="0"/>
                <w:sz w:val="32"/>
                <w:szCs w:val="32"/>
                <w:highlight w:val="none"/>
                <w:lang w:val="en-US" w:eastAsia="zh-CN" w:bidi="ar-SA"/>
              </w:rPr>
            </w:pPr>
            <w:r>
              <w:rPr>
                <w:rFonts w:hint="eastAsia" w:ascii="FangSong_GB2312" w:hAnsi="FangSong_GB2312" w:eastAsia="FangSong_GB2312" w:cs="FangSong_GB2312"/>
                <w:b w:val="0"/>
                <w:bCs w:val="0"/>
                <w:color w:val="auto"/>
                <w:kern w:val="0"/>
                <w:sz w:val="32"/>
                <w:szCs w:val="32"/>
                <w:highlight w:val="none"/>
                <w:lang w:val="en-US" w:eastAsia="zh-CN" w:bidi="ar-SA"/>
              </w:rPr>
              <w:t>1</w:t>
            </w:r>
          </w:p>
        </w:tc>
        <w:tc>
          <w:tcPr>
            <w:tcW w:w="2756" w:type="pct"/>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pPr>
              <w:widowControl/>
              <w:jc w:val="left"/>
              <w:rPr>
                <w:rFonts w:ascii="FangSong_GB2312" w:hAnsi="FangSong_GB2312" w:eastAsia="FangSong_GB2312" w:cs="FangSong_GB2312"/>
                <w:b w:val="0"/>
                <w:bCs w:val="0"/>
                <w:color w:val="auto"/>
                <w:kern w:val="0"/>
                <w:sz w:val="32"/>
                <w:szCs w:val="32"/>
                <w:highlight w:val="none"/>
                <w:lang w:val="en-US" w:eastAsia="zh-CN" w:bidi="ar-SA"/>
              </w:rPr>
            </w:pPr>
            <w:r>
              <w:rPr>
                <w:rFonts w:hint="eastAsia" w:ascii="FangSong_GB2312" w:hAnsi="FangSong_GB2312" w:eastAsia="FangSong_GB2312" w:cs="FangSong_GB2312"/>
                <w:b w:val="0"/>
                <w:bCs w:val="0"/>
                <w:color w:val="auto"/>
                <w:kern w:val="0"/>
                <w:sz w:val="32"/>
                <w:szCs w:val="32"/>
                <w:highlight w:val="none"/>
                <w:lang w:val="en-US" w:eastAsia="zh-CN" w:bidi="ar-SA"/>
              </w:rPr>
              <w:t>包头市政务和公益机构域名注册中心</w:t>
            </w:r>
          </w:p>
        </w:tc>
        <w:tc>
          <w:tcPr>
            <w:tcW w:w="1620" w:type="pct"/>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pPr>
              <w:widowControl/>
              <w:jc w:val="left"/>
              <w:rPr>
                <w:rFonts w:ascii="FangSong_GB2312" w:hAnsi="FangSong_GB2312" w:eastAsia="FangSong_GB2312" w:cs="FangSong_GB2312"/>
                <w:b w:val="0"/>
                <w:bCs w:val="0"/>
                <w:color w:val="auto"/>
                <w:kern w:val="0"/>
                <w:sz w:val="32"/>
                <w:szCs w:val="32"/>
                <w:highlight w:val="none"/>
                <w:lang w:val="en-US" w:eastAsia="zh-CN" w:bidi="ar-SA"/>
              </w:rPr>
            </w:pPr>
            <w:r>
              <w:rPr>
                <w:rFonts w:ascii="FangSong_GB2312" w:hAnsi="FangSong_GB2312" w:eastAsia="FangSong_GB2312" w:cs="FangSong_GB2312"/>
                <w:b w:val="0"/>
                <w:bCs w:val="0"/>
                <w:color w:val="auto"/>
                <w:kern w:val="0"/>
                <w:sz w:val="32"/>
                <w:szCs w:val="32"/>
                <w:highlight w:val="none"/>
                <w:lang w:val="en-US" w:eastAsia="zh-CN" w:bidi="ar-SA"/>
              </w:rPr>
              <w:t>公益一类事业单位</w:t>
            </w:r>
          </w:p>
        </w:tc>
      </w:tr>
    </w:tbl>
    <w:p>
      <w:pPr>
        <w:pStyle w:val="34"/>
        <w:widowControl/>
        <w:spacing w:before="240" w:after="240" w:line="600" w:lineRule="atLeast"/>
        <w:ind w:firstLine="643"/>
        <w:jc w:val="left"/>
        <w:rPr>
          <w:rFonts w:ascii="Times New Roman" w:hAnsi="Times New Roman" w:eastAsia="Times New Roman" w:cs="Times New Roman"/>
          <w:color w:val="auto"/>
          <w:kern w:val="0"/>
          <w:sz w:val="24"/>
          <w:highlight w:val="none"/>
        </w:rPr>
      </w:pPr>
      <w:r>
        <w:rPr>
          <w:rFonts w:ascii="黑体" w:hAnsi="黑体" w:eastAsia="黑体" w:cs="黑体"/>
          <w:b/>
          <w:bCs/>
          <w:color w:val="auto"/>
          <w:kern w:val="0"/>
          <w:sz w:val="32"/>
          <w:szCs w:val="32"/>
          <w:highlight w:val="none"/>
        </w:rPr>
        <w:t>三、</w:t>
      </w:r>
      <w:r>
        <w:rPr>
          <w:rFonts w:eastAsia="Times New Roman"/>
          <w:b/>
          <w:bCs/>
          <w:color w:val="auto"/>
          <w:kern w:val="0"/>
          <w:sz w:val="32"/>
          <w:szCs w:val="32"/>
          <w:highlight w:val="none"/>
          <w:lang w:eastAsia="en-US"/>
        </w:rPr>
        <w:t>2025</w:t>
      </w:r>
      <w:r>
        <w:rPr>
          <w:rFonts w:ascii="黑体" w:hAnsi="黑体" w:eastAsia="黑体" w:cs="黑体"/>
          <w:b/>
          <w:bCs/>
          <w:color w:val="auto"/>
          <w:kern w:val="0"/>
          <w:sz w:val="32"/>
          <w:szCs w:val="32"/>
          <w:highlight w:val="none"/>
        </w:rPr>
        <w:t>年度单位主要工作完成情况</w:t>
      </w:r>
    </w:p>
    <w:p>
      <w:pPr>
        <w:ind w:firstLine="640" w:firstLineChars="200"/>
        <w:rPr>
          <w:rFonts w:hint="default" w:ascii="FangSong_GB2312" w:hAnsi="FangSong_GB2312" w:eastAsia="FangSong_GB2312" w:cs="FangSong_GB2312"/>
          <w:color w:val="auto"/>
          <w:kern w:val="0"/>
          <w:sz w:val="32"/>
          <w:szCs w:val="32"/>
          <w:highlight w:val="none"/>
          <w:lang w:val="en-US" w:eastAsia="zh-CN" w:bidi="ar-SA"/>
        </w:rPr>
      </w:pPr>
      <w:r>
        <w:rPr>
          <w:rFonts w:hint="eastAsia" w:ascii="FangSong_GB2312" w:hAnsi="FangSong_GB2312" w:eastAsia="FangSong_GB2312" w:cs="FangSong_GB2312"/>
          <w:color w:val="auto"/>
          <w:kern w:val="0"/>
          <w:sz w:val="32"/>
          <w:szCs w:val="32"/>
          <w:highlight w:val="none"/>
          <w:lang w:val="en-US" w:eastAsia="zh-CN" w:bidi="ar-SA"/>
        </w:rPr>
        <w:t>持续做好党政群机关、事业单位政务和公益机构域名注册管理工作、网站开办审核和资格复核工作、网站标识审核与挂标工作；中心在解释办理政策、办理流程，辅助办理业务，帮助各部门联络职责以外的办事机构等方面付出了巨大的精力；全面落实完成网络安全和信息化工作、网络意识形态工作，认真管好网络舆论阵地，用心策划信息呈现方案，确保信息的准确性和传播的正面性。及时回应公众关切，引导网络舆论朝着积极健康的方向发展；</w:t>
      </w:r>
      <w:r>
        <w:rPr>
          <w:rFonts w:hint="default" w:ascii="FangSong_GB2312" w:hAnsi="FangSong_GB2312" w:eastAsia="FangSong_GB2312" w:cs="FangSong_GB2312"/>
          <w:color w:val="auto"/>
          <w:kern w:val="0"/>
          <w:sz w:val="32"/>
          <w:szCs w:val="32"/>
          <w:highlight w:val="none"/>
          <w:lang w:val="en-US" w:eastAsia="en-US" w:bidi="ar-SA"/>
        </w:rPr>
        <w:t>切实保障</w:t>
      </w:r>
      <w:r>
        <w:rPr>
          <w:rFonts w:hint="eastAsia" w:ascii="FangSong_GB2312" w:hAnsi="FangSong_GB2312" w:eastAsia="FangSong_GB2312" w:cs="FangSong_GB2312"/>
          <w:color w:val="auto"/>
          <w:kern w:val="0"/>
          <w:sz w:val="32"/>
          <w:szCs w:val="32"/>
          <w:highlight w:val="none"/>
          <w:lang w:val="en-US" w:eastAsia="zh-CN" w:bidi="ar-SA"/>
        </w:rPr>
        <w:t>了</w:t>
      </w:r>
      <w:r>
        <w:rPr>
          <w:rFonts w:hint="default" w:ascii="FangSong_GB2312" w:hAnsi="FangSong_GB2312" w:eastAsia="FangSong_GB2312" w:cs="FangSong_GB2312"/>
          <w:color w:val="auto"/>
          <w:kern w:val="0"/>
          <w:sz w:val="32"/>
          <w:szCs w:val="32"/>
          <w:highlight w:val="none"/>
          <w:lang w:val="en-US" w:eastAsia="en-US" w:bidi="ar-SA"/>
        </w:rPr>
        <w:t>现有单位中文域名的每年及时续费、保证新设立单位中文域名的申请缴费，及时审核</w:t>
      </w:r>
      <w:r>
        <w:rPr>
          <w:rFonts w:hint="eastAsia" w:ascii="FangSong_GB2312" w:hAnsi="FangSong_GB2312" w:eastAsia="FangSong_GB2312" w:cs="FangSong_GB2312"/>
          <w:color w:val="auto"/>
          <w:kern w:val="0"/>
          <w:sz w:val="32"/>
          <w:szCs w:val="32"/>
          <w:highlight w:val="none"/>
          <w:lang w:val="en-US" w:eastAsia="zh-CN" w:bidi="ar-SA"/>
        </w:rPr>
        <w:t>了</w:t>
      </w:r>
      <w:r>
        <w:rPr>
          <w:rFonts w:hint="default" w:ascii="FangSong_GB2312" w:hAnsi="FangSong_GB2312" w:eastAsia="FangSong_GB2312" w:cs="FangSong_GB2312"/>
          <w:color w:val="auto"/>
          <w:kern w:val="0"/>
          <w:sz w:val="32"/>
          <w:szCs w:val="32"/>
          <w:highlight w:val="none"/>
          <w:lang w:val="en-US" w:eastAsia="en-US" w:bidi="ar-SA"/>
        </w:rPr>
        <w:t>网站开办单位的审核申请。</w:t>
      </w:r>
      <w:r>
        <w:rPr>
          <w:rFonts w:hint="eastAsia" w:ascii="FangSong_GB2312" w:hAnsi="FangSong_GB2312" w:eastAsia="FangSong_GB2312" w:cs="FangSong_GB2312"/>
          <w:color w:val="auto"/>
          <w:kern w:val="0"/>
          <w:sz w:val="32"/>
          <w:szCs w:val="32"/>
          <w:highlight w:val="none"/>
          <w:lang w:val="en-US" w:eastAsia="zh-CN" w:bidi="ar-SA"/>
        </w:rPr>
        <w:t>发挥综合服务作用，保障机关工作顺利开展。积极围绕各科室工作做好技术保障。例行完成软件正版化工作。</w:t>
      </w:r>
    </w:p>
    <w:p>
      <w:pPr>
        <w:widowControl/>
        <w:spacing w:before="240" w:after="240"/>
        <w:ind w:firstLine="480" w:firstLineChars="200"/>
        <w:jc w:val="left"/>
        <w:rPr>
          <w:rFonts w:ascii="Times New Roman" w:hAnsi="Times New Roman" w:eastAsia="Times New Roman" w:cs="Times New Roman"/>
          <w:color w:val="auto"/>
          <w:kern w:val="0"/>
          <w:sz w:val="24"/>
          <w:highlight w:val="none"/>
        </w:rPr>
      </w:pPr>
    </w:p>
    <w:p>
      <w:pPr>
        <w:pStyle w:val="4"/>
        <w:keepNext w:val="0"/>
        <w:keepLines w:val="0"/>
        <w:widowControl/>
        <w:spacing w:before="299" w:after="299" w:line="240" w:lineRule="auto"/>
        <w:jc w:val="center"/>
        <w:rPr>
          <w:rFonts w:ascii="fang_zheng_xiao_biao_song_ti" w:hAnsi="fang_zheng_xiao_biao_song_ti" w:eastAsia="fang_zheng_xiao_biao_song_ti" w:cs="fang_zheng_xiao_biao_song_ti"/>
          <w:color w:val="auto"/>
          <w:kern w:val="0"/>
          <w:sz w:val="36"/>
          <w:szCs w:val="36"/>
          <w:highlight w:val="none"/>
        </w:rPr>
      </w:pPr>
      <w:r>
        <w:rPr>
          <w:rFonts w:ascii="fang_zheng_xiao_biao_song_ti" w:hAnsi="fang_zheng_xiao_biao_song_ti" w:eastAsia="fang_zheng_xiao_biao_song_ti" w:cs="fang_zheng_xiao_biao_song_ti"/>
          <w:color w:val="auto"/>
          <w:kern w:val="0"/>
          <w:sz w:val="36"/>
          <w:szCs w:val="36"/>
          <w:highlight w:val="none"/>
        </w:rPr>
        <w:t>第二部分  单位决算情况说明</w:t>
      </w:r>
    </w:p>
    <w:p>
      <w:pPr>
        <w:pStyle w:val="34"/>
        <w:widowControl/>
        <w:spacing w:before="240" w:after="240" w:line="600" w:lineRule="atLeast"/>
        <w:ind w:firstLine="643"/>
        <w:jc w:val="left"/>
        <w:rPr>
          <w:rFonts w:ascii="Times New Roman" w:hAnsi="Times New Roman" w:eastAsia="Times New Roman" w:cs="Times New Roman"/>
          <w:color w:val="auto"/>
          <w:kern w:val="0"/>
          <w:sz w:val="24"/>
          <w:highlight w:val="none"/>
        </w:rPr>
      </w:pPr>
      <w:r>
        <w:rPr>
          <w:rFonts w:ascii="黑体" w:hAnsi="黑体" w:eastAsia="黑体" w:cs="黑体"/>
          <w:b/>
          <w:bCs/>
          <w:color w:val="auto"/>
          <w:kern w:val="0"/>
          <w:sz w:val="32"/>
          <w:szCs w:val="32"/>
          <w:highlight w:val="none"/>
        </w:rPr>
        <w:t>一、收入支出决算总体情况说明</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rPr>
        <w:t xml:space="preserve">包头市政务和公益机构域名注册中心 </w:t>
      </w:r>
      <w:r>
        <w:rPr>
          <w:rFonts w:eastAsia="Times New Roman"/>
          <w:color w:val="auto"/>
          <w:kern w:val="0"/>
          <w:sz w:val="32"/>
          <w:szCs w:val="32"/>
          <w:highlight w:val="none"/>
          <w:lang w:eastAsia="en-US"/>
        </w:rPr>
        <w:t>2025</w:t>
      </w:r>
      <w:r>
        <w:rPr>
          <w:rFonts w:ascii="FangSong_GB2312" w:hAnsi="FangSong_GB2312" w:eastAsia="FangSong_GB2312" w:cs="FangSong_GB2312"/>
          <w:color w:val="auto"/>
          <w:kern w:val="0"/>
          <w:sz w:val="32"/>
          <w:szCs w:val="32"/>
          <w:highlight w:val="none"/>
        </w:rPr>
        <w:t>年度收入、支出决算总计均</w:t>
      </w:r>
      <w:r>
        <w:rPr>
          <w:rFonts w:ascii="FangSong_GB2312" w:hAnsi="FangSong_GB2312" w:eastAsia="FangSong_GB2312" w:cs="FangSong_GB2312"/>
          <w:color w:val="auto"/>
          <w:kern w:val="0"/>
          <w:sz w:val="32"/>
          <w:szCs w:val="32"/>
          <w:highlight w:val="none"/>
          <w:u w:val="none"/>
        </w:rPr>
        <w:t>为</w:t>
      </w:r>
      <w:r>
        <w:rPr>
          <w:rFonts w:eastAsia="Times New Roman"/>
          <w:color w:val="auto"/>
          <w:kern w:val="0"/>
          <w:sz w:val="32"/>
          <w:szCs w:val="32"/>
          <w:highlight w:val="none"/>
          <w:u w:val="none"/>
          <w:lang w:eastAsia="en-US"/>
        </w:rPr>
        <w:t xml:space="preserve"> 215.98</w:t>
      </w:r>
      <w:r>
        <w:rPr>
          <w:rFonts w:ascii="FangSong_GB2312" w:hAnsi="FangSong_GB2312" w:eastAsia="FangSong_GB2312" w:cs="FangSong_GB2312"/>
          <w:color w:val="auto"/>
          <w:kern w:val="0"/>
          <w:sz w:val="32"/>
          <w:szCs w:val="32"/>
          <w:highlight w:val="none"/>
          <w:u w:val="none"/>
        </w:rPr>
        <w:t>万元。与年初预算相比，收、支总计各减少</w:t>
      </w:r>
      <w:r>
        <w:rPr>
          <w:rFonts w:eastAsia="Times New Roman"/>
          <w:color w:val="auto"/>
          <w:kern w:val="0"/>
          <w:sz w:val="32"/>
          <w:szCs w:val="32"/>
          <w:highlight w:val="none"/>
          <w:u w:val="none"/>
          <w:lang w:eastAsia="en-US"/>
        </w:rPr>
        <w:t>15.34</w:t>
      </w:r>
      <w:r>
        <w:rPr>
          <w:rFonts w:ascii="FangSong_GB2312" w:hAnsi="FangSong_GB2312" w:eastAsia="FangSong_GB2312" w:cs="FangSong_GB2312"/>
          <w:color w:val="auto"/>
          <w:kern w:val="0"/>
          <w:sz w:val="32"/>
          <w:szCs w:val="32"/>
          <w:highlight w:val="none"/>
          <w:u w:val="none"/>
        </w:rPr>
        <w:t>万元，下降</w:t>
      </w:r>
      <w:r>
        <w:rPr>
          <w:rFonts w:eastAsia="Times New Roman"/>
          <w:color w:val="auto"/>
          <w:kern w:val="0"/>
          <w:sz w:val="32"/>
          <w:szCs w:val="32"/>
          <w:highlight w:val="none"/>
          <w:u w:val="none"/>
          <w:lang w:eastAsia="en-US"/>
        </w:rPr>
        <w:t>6.63</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，变动原因：</w:t>
      </w:r>
      <w:r>
        <w:rPr>
          <w:rFonts w:hint="eastAsia" w:ascii="FangSong_GB2312" w:hAnsi="FangSong_GB2312" w:eastAsia="FangSong_GB2312" w:cs="FangSong_GB2312"/>
          <w:color w:val="auto"/>
          <w:kern w:val="0"/>
          <w:sz w:val="32"/>
          <w:szCs w:val="32"/>
          <w:highlight w:val="none"/>
          <w:u w:val="none"/>
          <w:lang w:eastAsia="zh-CN"/>
        </w:rPr>
        <w:t>本年度人员变动，经费减少</w:t>
      </w:r>
      <w:r>
        <w:rPr>
          <w:rFonts w:ascii="FangSong_GB2312" w:hAnsi="FangSong_GB2312" w:eastAsia="FangSong_GB2312" w:cs="FangSong_GB2312"/>
          <w:color w:val="auto"/>
          <w:kern w:val="0"/>
          <w:sz w:val="32"/>
          <w:szCs w:val="32"/>
          <w:highlight w:val="none"/>
          <w:u w:val="none"/>
        </w:rPr>
        <w:t>；与上年决算相比，收、支总计各减少</w:t>
      </w:r>
      <w:r>
        <w:rPr>
          <w:rFonts w:eastAsia="Times New Roman"/>
          <w:color w:val="auto"/>
          <w:kern w:val="0"/>
          <w:sz w:val="32"/>
          <w:szCs w:val="32"/>
          <w:highlight w:val="none"/>
          <w:u w:val="none"/>
          <w:lang w:eastAsia="en-US"/>
        </w:rPr>
        <w:t xml:space="preserve"> 0.44</w:t>
      </w:r>
      <w:r>
        <w:rPr>
          <w:rFonts w:ascii="FangSong_GB2312" w:hAnsi="FangSong_GB2312" w:eastAsia="FangSong_GB2312" w:cs="FangSong_GB2312"/>
          <w:color w:val="auto"/>
          <w:kern w:val="0"/>
          <w:sz w:val="32"/>
          <w:szCs w:val="32"/>
          <w:highlight w:val="none"/>
          <w:u w:val="none"/>
        </w:rPr>
        <w:t>万元，下降</w:t>
      </w:r>
      <w:r>
        <w:rPr>
          <w:rFonts w:eastAsia="Times New Roman"/>
          <w:color w:val="auto"/>
          <w:kern w:val="0"/>
          <w:sz w:val="32"/>
          <w:szCs w:val="32"/>
          <w:highlight w:val="none"/>
          <w:u w:val="none"/>
          <w:lang w:eastAsia="en-US"/>
        </w:rPr>
        <w:t>0.20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。其中：</w:t>
      </w:r>
    </w:p>
    <w:p>
      <w:pPr>
        <w:pStyle w:val="34"/>
        <w:widowControl/>
        <w:spacing w:before="240" w:after="240" w:line="560" w:lineRule="atLeast"/>
        <w:ind w:firstLine="643"/>
        <w:jc w:val="left"/>
        <w:rPr>
          <w:rFonts w:ascii="Times New Roman" w:hAnsi="Times New Roman" w:eastAsia="Times New Roman" w:cs="Times New Roman"/>
          <w:color w:val="auto"/>
          <w:kern w:val="0"/>
          <w:sz w:val="24"/>
          <w:highlight w:val="none"/>
          <w:u w:val="none"/>
        </w:rPr>
      </w:pPr>
      <w:r>
        <w:rPr>
          <w:rFonts w:ascii="楷体" w:hAnsi="楷体" w:eastAsia="楷体" w:cs="楷体"/>
          <w:b/>
          <w:bCs/>
          <w:color w:val="auto"/>
          <w:kern w:val="0"/>
          <w:sz w:val="32"/>
          <w:szCs w:val="32"/>
          <w:highlight w:val="none"/>
          <w:u w:val="none"/>
        </w:rPr>
        <w:t>（一）收入决算总计</w:t>
      </w:r>
      <w:r>
        <w:rPr>
          <w:rFonts w:eastAsia="Times New Roman"/>
          <w:b/>
          <w:bCs/>
          <w:color w:val="auto"/>
          <w:kern w:val="0"/>
          <w:sz w:val="32"/>
          <w:szCs w:val="32"/>
          <w:highlight w:val="none"/>
          <w:u w:val="none"/>
          <w:lang w:eastAsia="en-US"/>
        </w:rPr>
        <w:t xml:space="preserve"> 215.98</w:t>
      </w:r>
      <w:r>
        <w:rPr>
          <w:rFonts w:ascii="楷体" w:hAnsi="楷体" w:eastAsia="楷体" w:cs="楷体"/>
          <w:b/>
          <w:bCs/>
          <w:color w:val="auto"/>
          <w:kern w:val="0"/>
          <w:sz w:val="32"/>
          <w:szCs w:val="32"/>
          <w:highlight w:val="none"/>
          <w:u w:val="none"/>
        </w:rPr>
        <w:t>万元。包括：</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eastAsia="Times New Roman"/>
          <w:color w:val="auto"/>
          <w:kern w:val="0"/>
          <w:sz w:val="32"/>
          <w:szCs w:val="32"/>
          <w:highlight w:val="none"/>
          <w:u w:val="none"/>
          <w:lang w:eastAsia="en-US"/>
        </w:rPr>
        <w:t>1</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本年收入决算合计</w:t>
      </w:r>
      <w:r>
        <w:rPr>
          <w:rFonts w:eastAsia="Times New Roman"/>
          <w:color w:val="auto"/>
          <w:kern w:val="0"/>
          <w:sz w:val="32"/>
          <w:szCs w:val="32"/>
          <w:highlight w:val="none"/>
          <w:u w:val="none"/>
          <w:lang w:eastAsia="en-US"/>
        </w:rPr>
        <w:t xml:space="preserve"> 214.01</w:t>
      </w:r>
      <w:r>
        <w:rPr>
          <w:rFonts w:ascii="FangSong_GB2312" w:hAnsi="FangSong_GB2312" w:eastAsia="FangSong_GB2312" w:cs="FangSong_GB2312"/>
          <w:color w:val="auto"/>
          <w:kern w:val="0"/>
          <w:sz w:val="32"/>
          <w:szCs w:val="32"/>
          <w:highlight w:val="none"/>
          <w:u w:val="none"/>
        </w:rPr>
        <w:t>万元。与上年决算相比，增加</w:t>
      </w:r>
      <w:r>
        <w:rPr>
          <w:rFonts w:eastAsia="Times New Roman"/>
          <w:color w:val="auto"/>
          <w:kern w:val="0"/>
          <w:sz w:val="32"/>
          <w:szCs w:val="32"/>
          <w:highlight w:val="none"/>
          <w:u w:val="none"/>
          <w:lang w:eastAsia="en-US"/>
        </w:rPr>
        <w:t xml:space="preserve"> 0.75</w:t>
      </w:r>
      <w:r>
        <w:rPr>
          <w:rFonts w:ascii="FangSong_GB2312" w:hAnsi="FangSong_GB2312" w:eastAsia="FangSong_GB2312" w:cs="FangSong_GB2312"/>
          <w:color w:val="auto"/>
          <w:kern w:val="0"/>
          <w:sz w:val="32"/>
          <w:szCs w:val="32"/>
          <w:highlight w:val="none"/>
          <w:u w:val="none"/>
        </w:rPr>
        <w:t>万元，增长</w:t>
      </w:r>
      <w:r>
        <w:rPr>
          <w:rFonts w:eastAsia="Times New Roman"/>
          <w:color w:val="auto"/>
          <w:kern w:val="0"/>
          <w:sz w:val="32"/>
          <w:szCs w:val="32"/>
          <w:highlight w:val="none"/>
          <w:u w:val="none"/>
          <w:lang w:eastAsia="en-US"/>
        </w:rPr>
        <w:t xml:space="preserve"> 0.35</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，变动原因：</w:t>
      </w:r>
      <w:r>
        <w:rPr>
          <w:rFonts w:hint="eastAsia" w:ascii="FangSong_GB2312" w:hAnsi="FangSong_GB2312" w:eastAsia="FangSong_GB2312" w:cs="FangSong_GB2312"/>
          <w:color w:val="auto"/>
          <w:kern w:val="0"/>
          <w:sz w:val="32"/>
          <w:szCs w:val="32"/>
          <w:highlight w:val="none"/>
          <w:u w:val="none"/>
          <w:lang w:eastAsia="zh-CN"/>
        </w:rPr>
        <w:t>本年度人员社保、公积金基数调整，经费增加</w:t>
      </w:r>
      <w:r>
        <w:rPr>
          <w:rFonts w:ascii="FangSong_GB2312" w:hAnsi="FangSong_GB2312" w:eastAsia="FangSong_GB2312" w:cs="FangSong_GB2312"/>
          <w:color w:val="auto"/>
          <w:kern w:val="0"/>
          <w:sz w:val="32"/>
          <w:szCs w:val="32"/>
          <w:highlight w:val="none"/>
          <w:u w:val="none"/>
        </w:rPr>
        <w:t>。</w:t>
      </w:r>
    </w:p>
    <w:p>
      <w:pPr>
        <w:pStyle w:val="34"/>
        <w:widowControl/>
        <w:spacing w:before="240" w:after="240" w:line="560" w:lineRule="atLeast"/>
        <w:ind w:firstLine="640"/>
        <w:jc w:val="left"/>
        <w:rPr>
          <w:rFonts w:ascii="FangSong_GB2312" w:hAnsi="FangSong_GB2312" w:eastAsia="FangSong_GB2312" w:cs="FangSong_GB2312"/>
          <w:color w:val="auto"/>
          <w:kern w:val="0"/>
          <w:sz w:val="32"/>
          <w:szCs w:val="32"/>
          <w:highlight w:val="none"/>
          <w:u w:val="none"/>
        </w:rPr>
      </w:pPr>
      <w:r>
        <w:rPr>
          <w:rFonts w:eastAsia="Times New Roman"/>
          <w:color w:val="auto"/>
          <w:kern w:val="0"/>
          <w:sz w:val="32"/>
          <w:szCs w:val="32"/>
          <w:highlight w:val="none"/>
          <w:u w:val="none"/>
          <w:lang w:eastAsia="en-US"/>
        </w:rPr>
        <w:t>2</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使用非财政拨款结余（含专用结余）</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万元。与上年决算相比，增加</w:t>
      </w:r>
      <w:r>
        <w:rPr>
          <w:rFonts w:eastAsia="Times New Roman"/>
          <w:color w:val="auto"/>
          <w:kern w:val="0"/>
          <w:sz w:val="32"/>
          <w:szCs w:val="32"/>
          <w:highlight w:val="none"/>
          <w:u w:val="none"/>
          <w:lang w:eastAsia="en-US"/>
        </w:rPr>
        <w:t>0</w:t>
      </w:r>
      <w:r>
        <w:rPr>
          <w:rFonts w:ascii="FangSong_GB2312" w:hAnsi="FangSong_GB2312" w:eastAsia="FangSong_GB2312" w:cs="FangSong_GB2312"/>
          <w:color w:val="auto"/>
          <w:kern w:val="0"/>
          <w:sz w:val="32"/>
          <w:szCs w:val="32"/>
          <w:highlight w:val="none"/>
          <w:u w:val="none"/>
        </w:rPr>
        <w:t>万元，增长</w:t>
      </w:r>
      <w:r>
        <w:rPr>
          <w:rFonts w:eastAsia="Times New Roman"/>
          <w:color w:val="auto"/>
          <w:kern w:val="0"/>
          <w:sz w:val="32"/>
          <w:szCs w:val="32"/>
          <w:highlight w:val="none"/>
          <w:u w:val="none"/>
          <w:lang w:eastAsia="en-US"/>
        </w:rPr>
        <w:t>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，变动原因：</w:t>
      </w:r>
      <w:r>
        <w:rPr>
          <w:rFonts w:hint="eastAsia" w:ascii="FangSong_GB2312" w:hAnsi="FangSong_GB2312" w:eastAsia="FangSong_GB2312" w:cs="FangSong_GB2312"/>
          <w:color w:val="auto"/>
          <w:kern w:val="0"/>
          <w:sz w:val="32"/>
          <w:szCs w:val="32"/>
          <w:highlight w:val="none"/>
          <w:u w:val="none"/>
          <w:lang w:eastAsia="zh-CN"/>
        </w:rPr>
        <w:t>本年度无非财政拨款结余</w:t>
      </w:r>
      <w:r>
        <w:rPr>
          <w:rFonts w:ascii="FangSong_GB2312" w:hAnsi="FangSong_GB2312" w:eastAsia="FangSong_GB2312" w:cs="FangSong_GB2312"/>
          <w:color w:val="auto"/>
          <w:kern w:val="0"/>
          <w:sz w:val="32"/>
          <w:szCs w:val="32"/>
          <w:highlight w:val="none"/>
          <w:u w:val="none"/>
        </w:rPr>
        <w:t>。</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eastAsia="Times New Roman"/>
          <w:color w:val="auto"/>
          <w:kern w:val="0"/>
          <w:sz w:val="32"/>
          <w:szCs w:val="32"/>
          <w:highlight w:val="none"/>
          <w:u w:val="none"/>
          <w:lang w:eastAsia="en-US"/>
        </w:rPr>
        <w:t>3</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年初结转和结余</w:t>
      </w:r>
      <w:r>
        <w:rPr>
          <w:rFonts w:eastAsia="Times New Roman"/>
          <w:color w:val="auto"/>
          <w:kern w:val="0"/>
          <w:sz w:val="32"/>
          <w:szCs w:val="32"/>
          <w:highlight w:val="none"/>
          <w:u w:val="none"/>
          <w:lang w:eastAsia="en-US"/>
        </w:rPr>
        <w:t xml:space="preserve"> 1.97</w:t>
      </w:r>
      <w:r>
        <w:rPr>
          <w:rFonts w:ascii="FangSong_GB2312" w:hAnsi="FangSong_GB2312" w:eastAsia="FangSong_GB2312" w:cs="FangSong_GB2312"/>
          <w:color w:val="auto"/>
          <w:kern w:val="0"/>
          <w:sz w:val="32"/>
          <w:szCs w:val="32"/>
          <w:highlight w:val="none"/>
          <w:u w:val="none"/>
        </w:rPr>
        <w:t>万元。与上年决算相比，减少</w:t>
      </w:r>
      <w:r>
        <w:rPr>
          <w:rFonts w:eastAsia="Times New Roman"/>
          <w:color w:val="auto"/>
          <w:kern w:val="0"/>
          <w:sz w:val="32"/>
          <w:szCs w:val="32"/>
          <w:highlight w:val="none"/>
          <w:u w:val="none"/>
          <w:lang w:eastAsia="en-US"/>
        </w:rPr>
        <w:t>1.19</w:t>
      </w:r>
      <w:r>
        <w:rPr>
          <w:rFonts w:ascii="FangSong_GB2312" w:hAnsi="FangSong_GB2312" w:eastAsia="FangSong_GB2312" w:cs="FangSong_GB2312"/>
          <w:color w:val="auto"/>
          <w:kern w:val="0"/>
          <w:sz w:val="32"/>
          <w:szCs w:val="32"/>
          <w:highlight w:val="none"/>
          <w:u w:val="none"/>
        </w:rPr>
        <w:t>万元，下降</w:t>
      </w:r>
      <w:r>
        <w:rPr>
          <w:rFonts w:hint="eastAsia" w:eastAsia="宋体"/>
          <w:color w:val="auto"/>
          <w:kern w:val="0"/>
          <w:sz w:val="32"/>
          <w:szCs w:val="32"/>
          <w:highlight w:val="none"/>
          <w:u w:val="none"/>
          <w:lang w:val="en-US" w:eastAsia="zh-CN"/>
        </w:rPr>
        <w:t>37.66</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，变动原因：</w:t>
      </w:r>
      <w:r>
        <w:rPr>
          <w:rFonts w:ascii="FangSong_GB2312" w:hAnsi="FangSong_GB2312" w:eastAsia="FangSong_GB2312" w:cs="FangSong_GB2312"/>
          <w:color w:val="auto"/>
          <w:kern w:val="0"/>
          <w:sz w:val="32"/>
          <w:szCs w:val="32"/>
          <w:highlight w:val="none"/>
          <w:u w:val="none"/>
        </w:rPr>
        <w:t>年初结转和结余</w:t>
      </w:r>
      <w:r>
        <w:rPr>
          <w:rFonts w:eastAsia="Times New Roman"/>
          <w:color w:val="auto"/>
          <w:kern w:val="0"/>
          <w:sz w:val="32"/>
          <w:szCs w:val="32"/>
          <w:highlight w:val="none"/>
          <w:u w:val="none"/>
          <w:lang w:eastAsia="en-US"/>
        </w:rPr>
        <w:t xml:space="preserve"> 1.97</w:t>
      </w:r>
      <w:r>
        <w:rPr>
          <w:rFonts w:ascii="FangSong_GB2312" w:hAnsi="FangSong_GB2312" w:eastAsia="FangSong_GB2312" w:cs="FangSong_GB2312"/>
          <w:color w:val="auto"/>
          <w:kern w:val="0"/>
          <w:sz w:val="32"/>
          <w:szCs w:val="32"/>
          <w:highlight w:val="none"/>
          <w:u w:val="none"/>
        </w:rPr>
        <w:t>万元</w:t>
      </w:r>
      <w:r>
        <w:rPr>
          <w:rFonts w:hint="eastAsia" w:ascii="FangSong_GB2312" w:hAnsi="FangSong_GB2312" w:eastAsia="FangSong_GB2312" w:cs="FangSong_GB2312"/>
          <w:color w:val="auto"/>
          <w:kern w:val="0"/>
          <w:sz w:val="32"/>
          <w:szCs w:val="32"/>
          <w:highlight w:val="none"/>
          <w:u w:val="none"/>
          <w:lang w:eastAsia="zh-CN"/>
        </w:rPr>
        <w:t>为历年结转结余的人员经费</w:t>
      </w:r>
      <w:r>
        <w:rPr>
          <w:rFonts w:ascii="FangSong_GB2312" w:hAnsi="FangSong_GB2312" w:eastAsia="FangSong_GB2312" w:cs="FangSong_GB2312"/>
          <w:color w:val="auto"/>
          <w:kern w:val="0"/>
          <w:sz w:val="32"/>
          <w:szCs w:val="32"/>
          <w:highlight w:val="none"/>
          <w:u w:val="none"/>
        </w:rPr>
        <w:t>。</w:t>
      </w:r>
    </w:p>
    <w:p>
      <w:pPr>
        <w:pStyle w:val="34"/>
        <w:widowControl/>
        <w:spacing w:before="240" w:after="240" w:line="560" w:lineRule="atLeast"/>
        <w:ind w:firstLine="643"/>
        <w:jc w:val="left"/>
        <w:rPr>
          <w:rFonts w:ascii="Times New Roman" w:hAnsi="Times New Roman" w:eastAsia="Times New Roman" w:cs="Times New Roman"/>
          <w:color w:val="auto"/>
          <w:kern w:val="0"/>
          <w:sz w:val="24"/>
          <w:highlight w:val="none"/>
          <w:u w:val="none"/>
        </w:rPr>
      </w:pPr>
      <w:r>
        <w:rPr>
          <w:rFonts w:ascii="楷体" w:hAnsi="楷体" w:eastAsia="楷体" w:cs="楷体"/>
          <w:b/>
          <w:bCs/>
          <w:color w:val="auto"/>
          <w:kern w:val="0"/>
          <w:sz w:val="32"/>
          <w:szCs w:val="32"/>
          <w:highlight w:val="none"/>
          <w:u w:val="none"/>
        </w:rPr>
        <w:t>（二）支出决算总计</w:t>
      </w:r>
      <w:r>
        <w:rPr>
          <w:rFonts w:eastAsia="Times New Roman"/>
          <w:b/>
          <w:bCs/>
          <w:color w:val="auto"/>
          <w:kern w:val="0"/>
          <w:sz w:val="32"/>
          <w:szCs w:val="32"/>
          <w:highlight w:val="none"/>
          <w:u w:val="none"/>
          <w:lang w:eastAsia="en-US"/>
        </w:rPr>
        <w:t xml:space="preserve"> 215.98</w:t>
      </w:r>
      <w:r>
        <w:rPr>
          <w:rFonts w:ascii="楷体" w:hAnsi="楷体" w:eastAsia="楷体" w:cs="楷体"/>
          <w:b/>
          <w:bCs/>
          <w:color w:val="auto"/>
          <w:kern w:val="0"/>
          <w:sz w:val="32"/>
          <w:szCs w:val="32"/>
          <w:highlight w:val="none"/>
          <w:u w:val="none"/>
        </w:rPr>
        <w:t>万元。包括：</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eastAsia="Times New Roman"/>
          <w:color w:val="auto"/>
          <w:kern w:val="0"/>
          <w:sz w:val="32"/>
          <w:szCs w:val="32"/>
          <w:highlight w:val="none"/>
          <w:u w:val="none"/>
          <w:lang w:eastAsia="en-US"/>
        </w:rPr>
        <w:t>1</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本年支出决算合计</w:t>
      </w:r>
      <w:r>
        <w:rPr>
          <w:rFonts w:eastAsia="Times New Roman"/>
          <w:color w:val="auto"/>
          <w:kern w:val="0"/>
          <w:sz w:val="32"/>
          <w:szCs w:val="32"/>
          <w:highlight w:val="none"/>
          <w:u w:val="none"/>
          <w:lang w:eastAsia="en-US"/>
        </w:rPr>
        <w:t xml:space="preserve"> 214.01</w:t>
      </w:r>
      <w:r>
        <w:rPr>
          <w:rFonts w:ascii="FangSong_GB2312" w:hAnsi="FangSong_GB2312" w:eastAsia="FangSong_GB2312" w:cs="FangSong_GB2312"/>
          <w:color w:val="auto"/>
          <w:kern w:val="0"/>
          <w:sz w:val="32"/>
          <w:szCs w:val="32"/>
          <w:highlight w:val="none"/>
          <w:u w:val="none"/>
        </w:rPr>
        <w:t>万元。与上年决算相比，减少</w:t>
      </w:r>
      <w:r>
        <w:rPr>
          <w:rFonts w:eastAsia="Times New Roman"/>
          <w:color w:val="auto"/>
          <w:kern w:val="0"/>
          <w:sz w:val="32"/>
          <w:szCs w:val="32"/>
          <w:highlight w:val="none"/>
          <w:u w:val="none"/>
          <w:lang w:eastAsia="en-US"/>
        </w:rPr>
        <w:t>0.44</w:t>
      </w:r>
      <w:r>
        <w:rPr>
          <w:rFonts w:ascii="FangSong_GB2312" w:hAnsi="FangSong_GB2312" w:eastAsia="FangSong_GB2312" w:cs="FangSong_GB2312"/>
          <w:color w:val="auto"/>
          <w:kern w:val="0"/>
          <w:sz w:val="32"/>
          <w:szCs w:val="32"/>
          <w:highlight w:val="none"/>
          <w:u w:val="none"/>
        </w:rPr>
        <w:t>万元，下降</w:t>
      </w:r>
      <w:r>
        <w:rPr>
          <w:rFonts w:eastAsia="Times New Roman"/>
          <w:color w:val="auto"/>
          <w:kern w:val="0"/>
          <w:sz w:val="32"/>
          <w:szCs w:val="32"/>
          <w:highlight w:val="none"/>
          <w:u w:val="none"/>
          <w:lang w:eastAsia="en-US"/>
        </w:rPr>
        <w:t>0.20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，变动原因：</w:t>
      </w:r>
      <w:r>
        <w:rPr>
          <w:rFonts w:hint="eastAsia" w:ascii="FangSong_GB2312" w:hAnsi="FangSong_GB2312" w:eastAsia="FangSong_GB2312" w:cs="FangSong_GB2312"/>
          <w:color w:val="auto"/>
          <w:kern w:val="0"/>
          <w:sz w:val="32"/>
          <w:szCs w:val="32"/>
          <w:highlight w:val="none"/>
          <w:u w:val="none"/>
          <w:lang w:eastAsia="zh-CN"/>
        </w:rPr>
        <w:t>本年度人员变动，经费减少</w:t>
      </w:r>
      <w:r>
        <w:rPr>
          <w:rFonts w:ascii="FangSong_GB2312" w:hAnsi="FangSong_GB2312" w:eastAsia="FangSong_GB2312" w:cs="FangSong_GB2312"/>
          <w:color w:val="auto"/>
          <w:kern w:val="0"/>
          <w:sz w:val="32"/>
          <w:szCs w:val="32"/>
          <w:highlight w:val="none"/>
          <w:u w:val="none"/>
        </w:rPr>
        <w:t>。</w:t>
      </w:r>
    </w:p>
    <w:p>
      <w:pPr>
        <w:pStyle w:val="34"/>
        <w:widowControl/>
        <w:spacing w:before="240" w:after="240" w:line="560" w:lineRule="atLeast"/>
        <w:ind w:firstLine="640"/>
        <w:jc w:val="left"/>
        <w:rPr>
          <w:rFonts w:ascii="FangSong_GB2312" w:hAnsi="FangSong_GB2312" w:eastAsia="FangSong_GB2312" w:cs="FangSong_GB2312"/>
          <w:color w:val="auto"/>
          <w:kern w:val="0"/>
          <w:sz w:val="32"/>
          <w:szCs w:val="32"/>
          <w:highlight w:val="none"/>
          <w:u w:val="none"/>
        </w:rPr>
      </w:pPr>
      <w:r>
        <w:rPr>
          <w:rFonts w:eastAsia="Times New Roman"/>
          <w:color w:val="auto"/>
          <w:kern w:val="0"/>
          <w:sz w:val="32"/>
          <w:szCs w:val="32"/>
          <w:highlight w:val="none"/>
          <w:u w:val="none"/>
          <w:lang w:eastAsia="en-US"/>
        </w:rPr>
        <w:t>2</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结余分配</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万元。结余分配事项：</w:t>
      </w:r>
      <w:r>
        <w:rPr>
          <w:rFonts w:hint="eastAsia" w:ascii="FangSong_GB2312" w:hAnsi="FangSong_GB2312" w:eastAsia="FangSong_GB2312" w:cs="FangSong_GB2312"/>
          <w:color w:val="auto"/>
          <w:kern w:val="0"/>
          <w:sz w:val="32"/>
          <w:szCs w:val="32"/>
          <w:highlight w:val="none"/>
          <w:u w:val="none"/>
          <w:lang w:eastAsia="zh-CN"/>
        </w:rPr>
        <w:t>本年度无此项内容</w:t>
      </w:r>
      <w:r>
        <w:rPr>
          <w:rFonts w:ascii="FangSong_GB2312" w:hAnsi="FangSong_GB2312" w:eastAsia="FangSong_GB2312" w:cs="FangSong_GB2312"/>
          <w:color w:val="auto"/>
          <w:kern w:val="0"/>
          <w:sz w:val="32"/>
          <w:szCs w:val="32"/>
          <w:highlight w:val="none"/>
          <w:u w:val="none"/>
        </w:rPr>
        <w:t>。与上年决算相比，增加</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万元，增长</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，变动原因：</w:t>
      </w:r>
      <w:r>
        <w:rPr>
          <w:rFonts w:hint="eastAsia" w:ascii="FangSong_GB2312" w:hAnsi="FangSong_GB2312" w:eastAsia="FangSong_GB2312" w:cs="FangSong_GB2312"/>
          <w:color w:val="auto"/>
          <w:kern w:val="0"/>
          <w:sz w:val="32"/>
          <w:szCs w:val="32"/>
          <w:highlight w:val="none"/>
          <w:u w:val="none"/>
          <w:lang w:eastAsia="zh-CN"/>
        </w:rPr>
        <w:t>本年度无此项内容</w:t>
      </w:r>
      <w:r>
        <w:rPr>
          <w:rFonts w:ascii="FangSong_GB2312" w:hAnsi="FangSong_GB2312" w:eastAsia="FangSong_GB2312" w:cs="FangSong_GB2312"/>
          <w:color w:val="auto"/>
          <w:kern w:val="0"/>
          <w:sz w:val="32"/>
          <w:szCs w:val="32"/>
          <w:highlight w:val="none"/>
          <w:u w:val="none"/>
        </w:rPr>
        <w:t>。</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eastAsia="Times New Roman"/>
          <w:color w:val="auto"/>
          <w:kern w:val="0"/>
          <w:sz w:val="32"/>
          <w:szCs w:val="32"/>
          <w:highlight w:val="none"/>
          <w:u w:val="none"/>
          <w:lang w:eastAsia="en-US"/>
        </w:rPr>
        <w:t>3</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年末结转和结余</w:t>
      </w:r>
      <w:r>
        <w:rPr>
          <w:rFonts w:eastAsia="Times New Roman"/>
          <w:color w:val="auto"/>
          <w:kern w:val="0"/>
          <w:sz w:val="32"/>
          <w:szCs w:val="32"/>
          <w:highlight w:val="none"/>
          <w:u w:val="none"/>
          <w:lang w:eastAsia="en-US"/>
        </w:rPr>
        <w:t xml:space="preserve"> 1.97</w:t>
      </w:r>
      <w:r>
        <w:rPr>
          <w:rFonts w:ascii="FangSong_GB2312" w:hAnsi="FangSong_GB2312" w:eastAsia="FangSong_GB2312" w:cs="FangSong_GB2312"/>
          <w:color w:val="auto"/>
          <w:kern w:val="0"/>
          <w:sz w:val="32"/>
          <w:szCs w:val="32"/>
          <w:highlight w:val="none"/>
          <w:u w:val="none"/>
        </w:rPr>
        <w:t>万元。结转和结余事项：</w:t>
      </w:r>
      <w:r>
        <w:rPr>
          <w:rFonts w:hint="eastAsia" w:ascii="FangSong_GB2312" w:hAnsi="FangSong_GB2312" w:eastAsia="FangSong_GB2312" w:cs="FangSong_GB2312"/>
          <w:color w:val="auto"/>
          <w:kern w:val="0"/>
          <w:sz w:val="32"/>
          <w:szCs w:val="32"/>
          <w:highlight w:val="none"/>
          <w:u w:val="none"/>
          <w:lang w:eastAsia="zh-CN"/>
        </w:rPr>
        <w:t>历年结转结余的人员经费</w:t>
      </w:r>
      <w:r>
        <w:rPr>
          <w:rFonts w:ascii="FangSong_GB2312" w:hAnsi="FangSong_GB2312" w:eastAsia="FangSong_GB2312" w:cs="FangSong_GB2312"/>
          <w:color w:val="auto"/>
          <w:kern w:val="0"/>
          <w:sz w:val="32"/>
          <w:szCs w:val="32"/>
          <w:highlight w:val="none"/>
          <w:u w:val="none"/>
        </w:rPr>
        <w:t>。与上年决算相比，增加</w:t>
      </w:r>
      <w:r>
        <w:rPr>
          <w:rFonts w:eastAsia="Times New Roman"/>
          <w:color w:val="auto"/>
          <w:kern w:val="0"/>
          <w:sz w:val="32"/>
          <w:szCs w:val="32"/>
          <w:highlight w:val="none"/>
          <w:u w:val="none"/>
        </w:rPr>
        <w:t xml:space="preserve"> 0</w:t>
      </w:r>
      <w:r>
        <w:rPr>
          <w:rFonts w:ascii="FangSong_GB2312" w:hAnsi="FangSong_GB2312" w:eastAsia="FangSong_GB2312" w:cs="FangSong_GB2312"/>
          <w:color w:val="auto"/>
          <w:kern w:val="0"/>
          <w:sz w:val="32"/>
          <w:szCs w:val="32"/>
          <w:highlight w:val="none"/>
          <w:u w:val="none"/>
        </w:rPr>
        <w:t>万元，增长</w:t>
      </w:r>
      <w:r>
        <w:rPr>
          <w:rFonts w:eastAsia="Times New Roman"/>
          <w:color w:val="auto"/>
          <w:kern w:val="0"/>
          <w:sz w:val="32"/>
          <w:szCs w:val="32"/>
          <w:highlight w:val="none"/>
          <w:u w:val="none"/>
        </w:rPr>
        <w:t xml:space="preserve"> 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，变动原因：</w:t>
      </w:r>
      <w:r>
        <w:rPr>
          <w:rFonts w:hint="eastAsia" w:ascii="FangSong_GB2312" w:hAnsi="FangSong_GB2312" w:eastAsia="FangSong_GB2312" w:cs="FangSong_GB2312"/>
          <w:color w:val="auto"/>
          <w:kern w:val="0"/>
          <w:sz w:val="32"/>
          <w:szCs w:val="32"/>
          <w:highlight w:val="none"/>
          <w:u w:val="none"/>
          <w:lang w:eastAsia="zh-CN"/>
        </w:rPr>
        <w:t>本年度</w:t>
      </w:r>
      <w:r>
        <w:rPr>
          <w:rFonts w:ascii="FangSong_GB2312" w:hAnsi="FangSong_GB2312" w:eastAsia="FangSong_GB2312" w:cs="FangSong_GB2312"/>
          <w:color w:val="auto"/>
          <w:kern w:val="0"/>
          <w:sz w:val="32"/>
          <w:szCs w:val="32"/>
          <w:highlight w:val="none"/>
          <w:u w:val="none"/>
        </w:rPr>
        <w:t>年末结转和结余</w:t>
      </w:r>
      <w:r>
        <w:rPr>
          <w:rFonts w:hint="eastAsia" w:ascii="FangSong_GB2312" w:hAnsi="FangSong_GB2312" w:eastAsia="FangSong_GB2312" w:cs="FangSong_GB2312"/>
          <w:color w:val="auto"/>
          <w:kern w:val="0"/>
          <w:sz w:val="32"/>
          <w:szCs w:val="32"/>
          <w:highlight w:val="none"/>
          <w:u w:val="none"/>
          <w:lang w:eastAsia="zh-CN"/>
        </w:rPr>
        <w:t>无变动</w:t>
      </w:r>
      <w:r>
        <w:rPr>
          <w:rFonts w:ascii="FangSong_GB2312" w:hAnsi="FangSong_GB2312" w:eastAsia="FangSong_GB2312" w:cs="FangSong_GB2312"/>
          <w:color w:val="auto"/>
          <w:kern w:val="0"/>
          <w:sz w:val="32"/>
          <w:szCs w:val="32"/>
          <w:highlight w:val="none"/>
          <w:u w:val="none"/>
        </w:rPr>
        <w:t>。</w:t>
      </w:r>
    </w:p>
    <w:p>
      <w:pPr>
        <w:pStyle w:val="34"/>
        <w:widowControl/>
        <w:spacing w:before="240" w:after="240" w:line="600" w:lineRule="atLeast"/>
        <w:ind w:firstLine="643"/>
        <w:jc w:val="left"/>
        <w:rPr>
          <w:rFonts w:ascii="Times New Roman" w:hAnsi="Times New Roman" w:eastAsia="Times New Roman" w:cs="Times New Roman"/>
          <w:color w:val="auto"/>
          <w:kern w:val="0"/>
          <w:sz w:val="24"/>
          <w:highlight w:val="none"/>
        </w:rPr>
      </w:pPr>
      <w:r>
        <w:rPr>
          <w:rFonts w:ascii="黑体" w:hAnsi="黑体" w:eastAsia="黑体" w:cs="黑体"/>
          <w:b/>
          <w:bCs/>
          <w:color w:val="auto"/>
          <w:kern w:val="0"/>
          <w:sz w:val="32"/>
          <w:szCs w:val="32"/>
          <w:highlight w:val="none"/>
        </w:rPr>
        <w:t>二、收入决算情况说明</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u w:val="none"/>
        </w:rPr>
        <w:t xml:space="preserve">包头市政务和公益机构域名注册中心 </w:t>
      </w:r>
      <w:r>
        <w:rPr>
          <w:rFonts w:eastAsia="Times New Roman"/>
          <w:color w:val="auto"/>
          <w:kern w:val="0"/>
          <w:sz w:val="32"/>
          <w:szCs w:val="32"/>
          <w:highlight w:val="none"/>
          <w:u w:val="none"/>
          <w:lang w:eastAsia="en-US"/>
        </w:rPr>
        <w:t>2025</w:t>
      </w:r>
      <w:r>
        <w:rPr>
          <w:rFonts w:ascii="FangSong_GB2312" w:hAnsi="FangSong_GB2312" w:eastAsia="FangSong_GB2312" w:cs="FangSong_GB2312"/>
          <w:color w:val="auto"/>
          <w:kern w:val="0"/>
          <w:sz w:val="32"/>
          <w:szCs w:val="32"/>
          <w:highlight w:val="none"/>
          <w:u w:val="none"/>
        </w:rPr>
        <w:t>年度本年收入决算合计</w:t>
      </w:r>
      <w:r>
        <w:rPr>
          <w:rFonts w:eastAsia="Times New Roman"/>
          <w:color w:val="auto"/>
          <w:kern w:val="0"/>
          <w:sz w:val="32"/>
          <w:szCs w:val="32"/>
          <w:highlight w:val="none"/>
          <w:u w:val="none"/>
          <w:lang w:eastAsia="en-US"/>
        </w:rPr>
        <w:t xml:space="preserve"> 214.01</w:t>
      </w:r>
      <w:r>
        <w:rPr>
          <w:rFonts w:ascii="FangSong_GB2312" w:hAnsi="FangSong_GB2312" w:eastAsia="FangSong_GB2312" w:cs="FangSong_GB2312"/>
          <w:color w:val="auto"/>
          <w:kern w:val="0"/>
          <w:sz w:val="32"/>
          <w:szCs w:val="32"/>
          <w:highlight w:val="none"/>
          <w:u w:val="none"/>
        </w:rPr>
        <w:t>万元，其中：</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u w:val="none"/>
        </w:rPr>
        <w:t>一般公共预算财政拨款收入</w:t>
      </w:r>
      <w:r>
        <w:rPr>
          <w:rFonts w:eastAsia="Times New Roman"/>
          <w:color w:val="auto"/>
          <w:kern w:val="0"/>
          <w:sz w:val="32"/>
          <w:szCs w:val="32"/>
          <w:highlight w:val="none"/>
          <w:u w:val="none"/>
          <w:lang w:eastAsia="en-US"/>
        </w:rPr>
        <w:t xml:space="preserve"> 214.01</w:t>
      </w:r>
      <w:r>
        <w:rPr>
          <w:rFonts w:ascii="FangSong_GB2312" w:hAnsi="FangSong_GB2312" w:eastAsia="FangSong_GB2312" w:cs="FangSong_GB2312"/>
          <w:color w:val="auto"/>
          <w:kern w:val="0"/>
          <w:sz w:val="32"/>
          <w:szCs w:val="32"/>
          <w:highlight w:val="none"/>
          <w:u w:val="none"/>
        </w:rPr>
        <w:t>万元，占</w:t>
      </w:r>
      <w:r>
        <w:rPr>
          <w:rFonts w:eastAsia="Times New Roman"/>
          <w:color w:val="auto"/>
          <w:kern w:val="0"/>
          <w:sz w:val="32"/>
          <w:szCs w:val="32"/>
          <w:highlight w:val="none"/>
          <w:u w:val="none"/>
          <w:lang w:eastAsia="en-US"/>
        </w:rPr>
        <w:t xml:space="preserve"> 100.00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u w:val="none"/>
        </w:rPr>
        <w:t>政府性基金预算财政拨款收入</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万元，占</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u w:val="none"/>
        </w:rPr>
        <w:t>国有资本经营预算财政拨款收入</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万元，占</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u w:val="none"/>
        </w:rPr>
        <w:t>上级补助收入</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万元，占</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u w:val="none"/>
        </w:rPr>
        <w:t>事业收入</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万元，占</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u w:val="none"/>
        </w:rPr>
        <w:t>经营收入</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万元，占</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u w:val="none"/>
        </w:rPr>
        <w:t>附属单位上缴收入</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万元，占</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u w:val="none"/>
        </w:rPr>
        <w:t>其他收入</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万元，占</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w:t>
      </w:r>
    </w:p>
    <w:p>
      <w:pPr>
        <w:widowControl/>
        <w:spacing w:before="240" w:after="240"/>
        <w:rPr>
          <w:rFonts w:ascii="Times New Roman" w:hAnsi="Times New Roman" w:eastAsia="Times New Roman" w:cs="Times New Roman"/>
          <w:color w:val="auto"/>
          <w:kern w:val="0"/>
          <w:sz w:val="24"/>
          <w:highlight w:val="none"/>
        </w:rPr>
      </w:pPr>
    </w:p>
    <w:p>
      <w:pPr>
        <w:widowControl/>
        <w:spacing w:before="240" w:after="240"/>
        <w:jc w:val="center"/>
        <w:rPr>
          <w:rFonts w:ascii="Times New Roman" w:hAnsi="Times New Roman" w:eastAsia="Times New Roman" w:cs="Times New Roman"/>
          <w:color w:val="auto"/>
          <w:kern w:val="0"/>
          <w:sz w:val="24"/>
          <w:highlight w:val="none"/>
        </w:rPr>
      </w:pPr>
      <w:r>
        <w:rPr>
          <w:rFonts w:ascii="Times New Roman" w:hAnsi="Times New Roman" w:eastAsia="Times New Roman" w:cs="Times New Roman"/>
          <w:strike w:val="0"/>
          <w:color w:val="auto"/>
          <w:kern w:val="0"/>
          <w:sz w:val="24"/>
          <w:highlight w:val="none"/>
          <w:u w:val="none"/>
        </w:rPr>
        <w:drawing>
          <wp:inline distT="0" distB="0" distL="114300" distR="114300">
            <wp:extent cx="5208905" cy="3255010"/>
            <wp:effectExtent l="0" t="0" r="10795" b="2540"/>
            <wp:docPr id="1"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true"/>
                    </pic:cNvPicPr>
                  </pic:nvPicPr>
                  <pic:blipFill>
                    <a:blip r:embed="rId6"/>
                    <a:stretch>
                      <a:fillRect/>
                    </a:stretch>
                  </pic:blipFill>
                  <pic:spPr>
                    <a:xfrm>
                      <a:off x="0" y="0"/>
                      <a:ext cx="5208905" cy="3255010"/>
                    </a:xfrm>
                    <a:prstGeom prst="rect">
                      <a:avLst/>
                    </a:prstGeom>
                    <a:noFill/>
                    <a:ln>
                      <a:noFill/>
                    </a:ln>
                  </pic:spPr>
                </pic:pic>
              </a:graphicData>
            </a:graphic>
          </wp:inline>
        </w:drawing>
      </w:r>
      <w:r>
        <w:rPr>
          <w:rFonts w:ascii="Times New Roman" w:hAnsi="Times New Roman" w:eastAsia="Times New Roman" w:cs="Times New Roman"/>
          <w:color w:val="auto"/>
          <w:kern w:val="0"/>
          <w:sz w:val="24"/>
          <w:highlight w:val="none"/>
        </w:rPr>
        <w:t xml:space="preserve">   </w:t>
      </w:r>
    </w:p>
    <w:p>
      <w:pPr>
        <w:widowControl/>
        <w:spacing w:before="240" w:after="240"/>
        <w:jc w:val="center"/>
        <w:rPr>
          <w:rFonts w:ascii="FangSong_GB2312" w:hAnsi="FangSong_GB2312" w:eastAsia="FangSong_GB2312" w:cs="FangSong_GB2312"/>
          <w:color w:val="auto"/>
          <w:kern w:val="0"/>
          <w:sz w:val="32"/>
          <w:szCs w:val="32"/>
          <w:highlight w:val="none"/>
          <w:u w:val="none"/>
          <w:lang w:val="en-US" w:eastAsia="zh-CN" w:bidi="ar-SA"/>
        </w:rPr>
      </w:pPr>
      <w:r>
        <w:rPr>
          <w:rFonts w:ascii="FangSong_GB2312" w:hAnsi="FangSong_GB2312" w:eastAsia="FangSong_GB2312" w:cs="FangSong_GB2312"/>
          <w:color w:val="auto"/>
          <w:kern w:val="0"/>
          <w:sz w:val="32"/>
          <w:szCs w:val="32"/>
          <w:highlight w:val="none"/>
          <w:u w:val="none"/>
          <w:lang w:val="en-US" w:eastAsia="zh-CN" w:bidi="ar-SA"/>
        </w:rPr>
        <w:t>图1.收入决算图</w:t>
      </w:r>
    </w:p>
    <w:p>
      <w:pPr>
        <w:pStyle w:val="34"/>
        <w:widowControl/>
        <w:spacing w:before="240" w:after="240" w:line="600" w:lineRule="atLeast"/>
        <w:ind w:firstLine="643"/>
        <w:jc w:val="left"/>
        <w:rPr>
          <w:rFonts w:ascii="Times New Roman" w:hAnsi="Times New Roman" w:eastAsia="Times New Roman" w:cs="Times New Roman"/>
          <w:color w:val="auto"/>
          <w:kern w:val="0"/>
          <w:sz w:val="24"/>
          <w:highlight w:val="none"/>
        </w:rPr>
      </w:pPr>
      <w:r>
        <w:rPr>
          <w:rFonts w:ascii="黑体" w:hAnsi="黑体" w:eastAsia="黑体" w:cs="黑体"/>
          <w:b/>
          <w:bCs/>
          <w:color w:val="auto"/>
          <w:kern w:val="0"/>
          <w:sz w:val="32"/>
          <w:szCs w:val="32"/>
          <w:highlight w:val="none"/>
        </w:rPr>
        <w:t>三、支出决算情况说明</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u w:val="none"/>
        </w:rPr>
        <w:t>包头市政务和公益机构域名注册中心</w:t>
      </w:r>
      <w:r>
        <w:rPr>
          <w:rFonts w:ascii="Times New Roman" w:hAnsi="Times New Roman" w:eastAsia="Times New Roman" w:cs="Times New Roman"/>
          <w:color w:val="auto"/>
          <w:kern w:val="0"/>
          <w:sz w:val="24"/>
          <w:highlight w:val="none"/>
          <w:u w:val="none"/>
        </w:rPr>
        <w:t xml:space="preserve"> </w:t>
      </w:r>
      <w:r>
        <w:rPr>
          <w:rFonts w:eastAsia="Times New Roman"/>
          <w:color w:val="auto"/>
          <w:kern w:val="0"/>
          <w:sz w:val="32"/>
          <w:szCs w:val="32"/>
          <w:highlight w:val="none"/>
          <w:u w:val="none"/>
          <w:lang w:eastAsia="en-US"/>
        </w:rPr>
        <w:t>2025</w:t>
      </w:r>
      <w:r>
        <w:rPr>
          <w:rFonts w:ascii="FangSong_GB2312" w:hAnsi="FangSong_GB2312" w:eastAsia="FangSong_GB2312" w:cs="FangSong_GB2312"/>
          <w:color w:val="auto"/>
          <w:kern w:val="0"/>
          <w:sz w:val="32"/>
          <w:szCs w:val="32"/>
          <w:highlight w:val="none"/>
          <w:u w:val="none"/>
        </w:rPr>
        <w:t>年度本年支出决算合计</w:t>
      </w:r>
      <w:r>
        <w:rPr>
          <w:rFonts w:eastAsia="Times New Roman"/>
          <w:color w:val="auto"/>
          <w:kern w:val="0"/>
          <w:sz w:val="32"/>
          <w:szCs w:val="32"/>
          <w:highlight w:val="none"/>
          <w:u w:val="none"/>
          <w:lang w:eastAsia="en-US"/>
        </w:rPr>
        <w:t xml:space="preserve"> 214.01</w:t>
      </w:r>
      <w:r>
        <w:rPr>
          <w:rFonts w:ascii="FangSong_GB2312" w:hAnsi="FangSong_GB2312" w:eastAsia="FangSong_GB2312" w:cs="FangSong_GB2312"/>
          <w:color w:val="auto"/>
          <w:kern w:val="0"/>
          <w:sz w:val="32"/>
          <w:szCs w:val="32"/>
          <w:highlight w:val="none"/>
          <w:u w:val="none"/>
        </w:rPr>
        <w:t>万元，其中：</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u w:val="none"/>
        </w:rPr>
        <w:t>基本支出</w:t>
      </w:r>
      <w:r>
        <w:rPr>
          <w:rFonts w:eastAsia="Times New Roman"/>
          <w:color w:val="auto"/>
          <w:kern w:val="0"/>
          <w:sz w:val="32"/>
          <w:szCs w:val="32"/>
          <w:highlight w:val="none"/>
          <w:u w:val="none"/>
          <w:lang w:eastAsia="en-US"/>
        </w:rPr>
        <w:t xml:space="preserve"> 210.06</w:t>
      </w:r>
      <w:r>
        <w:rPr>
          <w:rFonts w:ascii="FangSong_GB2312" w:hAnsi="FangSong_GB2312" w:eastAsia="FangSong_GB2312" w:cs="FangSong_GB2312"/>
          <w:color w:val="auto"/>
          <w:kern w:val="0"/>
          <w:sz w:val="32"/>
          <w:szCs w:val="32"/>
          <w:highlight w:val="none"/>
          <w:u w:val="none"/>
        </w:rPr>
        <w:t>万元，占</w:t>
      </w:r>
      <w:r>
        <w:rPr>
          <w:rFonts w:eastAsia="Times New Roman"/>
          <w:color w:val="auto"/>
          <w:kern w:val="0"/>
          <w:sz w:val="32"/>
          <w:szCs w:val="32"/>
          <w:highlight w:val="none"/>
          <w:u w:val="none"/>
          <w:lang w:eastAsia="en-US"/>
        </w:rPr>
        <w:t xml:space="preserve"> 98.16</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u w:val="none"/>
        </w:rPr>
        <w:t>项目支出</w:t>
      </w:r>
      <w:r>
        <w:rPr>
          <w:rFonts w:eastAsia="Times New Roman"/>
          <w:color w:val="auto"/>
          <w:kern w:val="0"/>
          <w:sz w:val="32"/>
          <w:szCs w:val="32"/>
          <w:highlight w:val="none"/>
          <w:u w:val="none"/>
          <w:lang w:eastAsia="en-US"/>
        </w:rPr>
        <w:t xml:space="preserve"> 3.95</w:t>
      </w:r>
      <w:r>
        <w:rPr>
          <w:rFonts w:ascii="FangSong_GB2312" w:hAnsi="FangSong_GB2312" w:eastAsia="FangSong_GB2312" w:cs="FangSong_GB2312"/>
          <w:color w:val="auto"/>
          <w:kern w:val="0"/>
          <w:sz w:val="32"/>
          <w:szCs w:val="32"/>
          <w:highlight w:val="none"/>
          <w:u w:val="none"/>
        </w:rPr>
        <w:t>万元，占</w:t>
      </w:r>
      <w:r>
        <w:rPr>
          <w:rFonts w:eastAsia="Times New Roman"/>
          <w:color w:val="auto"/>
          <w:kern w:val="0"/>
          <w:sz w:val="32"/>
          <w:szCs w:val="32"/>
          <w:highlight w:val="none"/>
          <w:u w:val="none"/>
          <w:lang w:eastAsia="en-US"/>
        </w:rPr>
        <w:t xml:space="preserve"> 1.84</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u w:val="none"/>
        </w:rPr>
        <w:t>上缴上级支出</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万元，占</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u w:val="none"/>
        </w:rPr>
        <w:t>经营支出</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万元，占</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u w:val="none"/>
        </w:rPr>
        <w:t>对附属单位补助支出</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万元，占</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w:t>
      </w:r>
    </w:p>
    <w:p>
      <w:pPr>
        <w:widowControl/>
        <w:spacing w:before="240" w:after="240"/>
        <w:jc w:val="center"/>
        <w:rPr>
          <w:rFonts w:ascii="Times New Roman" w:hAnsi="Times New Roman" w:eastAsia="Times New Roman" w:cs="Times New Roman"/>
          <w:color w:val="auto"/>
          <w:kern w:val="0"/>
          <w:sz w:val="24"/>
          <w:highlight w:val="none"/>
        </w:rPr>
      </w:pPr>
      <w:r>
        <w:rPr>
          <w:rFonts w:ascii="Times New Roman" w:hAnsi="Times New Roman" w:eastAsia="Times New Roman" w:cs="Times New Roman"/>
          <w:strike w:val="0"/>
          <w:color w:val="auto"/>
          <w:kern w:val="0"/>
          <w:sz w:val="24"/>
          <w:highlight w:val="none"/>
          <w:u w:val="none"/>
        </w:rPr>
        <w:drawing>
          <wp:inline distT="0" distB="0" distL="114300" distR="114300">
            <wp:extent cx="5354320" cy="3346450"/>
            <wp:effectExtent l="0" t="0" r="17780" b="6350"/>
            <wp:docPr id="2"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true"/>
                    </pic:cNvPicPr>
                  </pic:nvPicPr>
                  <pic:blipFill>
                    <a:blip r:embed="rId7"/>
                    <a:stretch>
                      <a:fillRect/>
                    </a:stretch>
                  </pic:blipFill>
                  <pic:spPr>
                    <a:xfrm>
                      <a:off x="0" y="0"/>
                      <a:ext cx="5354320" cy="3346450"/>
                    </a:xfrm>
                    <a:prstGeom prst="rect">
                      <a:avLst/>
                    </a:prstGeom>
                    <a:noFill/>
                    <a:ln>
                      <a:noFill/>
                    </a:ln>
                  </pic:spPr>
                </pic:pic>
              </a:graphicData>
            </a:graphic>
          </wp:inline>
        </w:drawing>
      </w:r>
      <w:r>
        <w:rPr>
          <w:rFonts w:ascii="Times New Roman" w:hAnsi="Times New Roman" w:eastAsia="Times New Roman" w:cs="Times New Roman"/>
          <w:color w:val="auto"/>
          <w:kern w:val="0"/>
          <w:sz w:val="24"/>
          <w:highlight w:val="none"/>
        </w:rPr>
        <w:t xml:space="preserve">   </w:t>
      </w:r>
    </w:p>
    <w:p>
      <w:pPr>
        <w:widowControl/>
        <w:spacing w:before="240" w:after="240"/>
        <w:jc w:val="center"/>
        <w:rPr>
          <w:rFonts w:ascii="FangSong_GB2312" w:hAnsi="FangSong_GB2312" w:eastAsia="FangSong_GB2312" w:cs="FangSong_GB2312"/>
          <w:color w:val="auto"/>
          <w:kern w:val="0"/>
          <w:sz w:val="32"/>
          <w:szCs w:val="32"/>
          <w:highlight w:val="none"/>
          <w:u w:val="none"/>
          <w:lang w:val="en-US" w:eastAsia="zh-CN" w:bidi="ar-SA"/>
        </w:rPr>
      </w:pPr>
      <w:r>
        <w:rPr>
          <w:rFonts w:ascii="FangSong_GB2312" w:hAnsi="FangSong_GB2312" w:eastAsia="FangSong_GB2312" w:cs="FangSong_GB2312"/>
          <w:color w:val="auto"/>
          <w:kern w:val="0"/>
          <w:sz w:val="32"/>
          <w:szCs w:val="32"/>
          <w:highlight w:val="none"/>
          <w:u w:val="none"/>
          <w:lang w:val="en-US" w:eastAsia="zh-CN" w:bidi="ar-SA"/>
        </w:rPr>
        <w:t>图2.支出决算图</w:t>
      </w:r>
    </w:p>
    <w:p>
      <w:pPr>
        <w:pStyle w:val="34"/>
        <w:widowControl/>
        <w:spacing w:before="240" w:after="240" w:line="600" w:lineRule="atLeast"/>
        <w:ind w:firstLine="643"/>
        <w:jc w:val="left"/>
        <w:rPr>
          <w:rFonts w:ascii="Times New Roman" w:hAnsi="Times New Roman" w:eastAsia="Times New Roman" w:cs="Times New Roman"/>
          <w:color w:val="auto"/>
          <w:kern w:val="0"/>
          <w:sz w:val="24"/>
          <w:highlight w:val="none"/>
        </w:rPr>
      </w:pPr>
      <w:r>
        <w:rPr>
          <w:rFonts w:ascii="黑体" w:hAnsi="黑体" w:eastAsia="黑体" w:cs="黑体"/>
          <w:b/>
          <w:bCs/>
          <w:color w:val="auto"/>
          <w:kern w:val="0"/>
          <w:sz w:val="32"/>
          <w:szCs w:val="32"/>
          <w:highlight w:val="none"/>
        </w:rPr>
        <w:t>四、财政拨款收入支出决算总体情况说明</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u w:val="none"/>
        </w:rPr>
        <w:t>包头市政务和公益机构域名注册中心</w:t>
      </w:r>
      <w:r>
        <w:rPr>
          <w:rFonts w:ascii="Times New Roman" w:hAnsi="Times New Roman" w:eastAsia="Times New Roman" w:cs="Times New Roman"/>
          <w:color w:val="auto"/>
          <w:kern w:val="0"/>
          <w:sz w:val="24"/>
          <w:highlight w:val="none"/>
          <w:u w:val="none"/>
        </w:rPr>
        <w:t xml:space="preserve"> </w:t>
      </w:r>
      <w:r>
        <w:rPr>
          <w:rFonts w:eastAsia="Times New Roman"/>
          <w:color w:val="auto"/>
          <w:kern w:val="0"/>
          <w:sz w:val="32"/>
          <w:szCs w:val="32"/>
          <w:highlight w:val="none"/>
          <w:u w:val="none"/>
          <w:lang w:eastAsia="en-US"/>
        </w:rPr>
        <w:t>2025</w:t>
      </w:r>
      <w:r>
        <w:rPr>
          <w:rFonts w:ascii="FangSong_GB2312" w:hAnsi="FangSong_GB2312" w:eastAsia="FangSong_GB2312" w:cs="FangSong_GB2312"/>
          <w:color w:val="auto"/>
          <w:kern w:val="0"/>
          <w:sz w:val="32"/>
          <w:szCs w:val="32"/>
          <w:highlight w:val="none"/>
          <w:u w:val="none"/>
        </w:rPr>
        <w:t>年度财政拨款收入、支出决算总计均为</w:t>
      </w:r>
      <w:r>
        <w:rPr>
          <w:rFonts w:eastAsia="Times New Roman"/>
          <w:color w:val="auto"/>
          <w:kern w:val="0"/>
          <w:sz w:val="32"/>
          <w:szCs w:val="32"/>
          <w:highlight w:val="none"/>
          <w:u w:val="none"/>
          <w:lang w:eastAsia="en-US"/>
        </w:rPr>
        <w:t xml:space="preserve"> 215.98</w:t>
      </w:r>
      <w:r>
        <w:rPr>
          <w:rFonts w:ascii="FangSong_GB2312" w:hAnsi="FangSong_GB2312" w:eastAsia="FangSong_GB2312" w:cs="FangSong_GB2312"/>
          <w:color w:val="auto"/>
          <w:kern w:val="0"/>
          <w:sz w:val="32"/>
          <w:szCs w:val="32"/>
          <w:highlight w:val="none"/>
          <w:u w:val="none"/>
        </w:rPr>
        <w:t>万元，与年初预算相比，收、支总计各减少</w:t>
      </w:r>
      <w:r>
        <w:rPr>
          <w:rFonts w:eastAsia="Times New Roman"/>
          <w:color w:val="auto"/>
          <w:kern w:val="0"/>
          <w:sz w:val="32"/>
          <w:szCs w:val="32"/>
          <w:highlight w:val="none"/>
          <w:u w:val="none"/>
          <w:lang w:eastAsia="en-US"/>
        </w:rPr>
        <w:t>15.34</w:t>
      </w:r>
      <w:r>
        <w:rPr>
          <w:rFonts w:ascii="FangSong_GB2312" w:hAnsi="FangSong_GB2312" w:eastAsia="FangSong_GB2312" w:cs="FangSong_GB2312"/>
          <w:color w:val="auto"/>
          <w:kern w:val="0"/>
          <w:sz w:val="32"/>
          <w:szCs w:val="32"/>
          <w:highlight w:val="none"/>
          <w:u w:val="none"/>
        </w:rPr>
        <w:t>万元，下降</w:t>
      </w:r>
      <w:r>
        <w:rPr>
          <w:rFonts w:eastAsia="Times New Roman"/>
          <w:color w:val="auto"/>
          <w:kern w:val="0"/>
          <w:sz w:val="32"/>
          <w:szCs w:val="32"/>
          <w:highlight w:val="none"/>
          <w:u w:val="none"/>
          <w:lang w:eastAsia="en-US"/>
        </w:rPr>
        <w:t>6.63</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，变动原因：</w:t>
      </w:r>
      <w:r>
        <w:rPr>
          <w:rFonts w:hint="eastAsia" w:ascii="FangSong_GB2312" w:hAnsi="FangSong_GB2312" w:eastAsia="FangSong_GB2312" w:cs="FangSong_GB2312"/>
          <w:color w:val="auto"/>
          <w:kern w:val="0"/>
          <w:sz w:val="32"/>
          <w:szCs w:val="32"/>
          <w:highlight w:val="none"/>
          <w:u w:val="none"/>
          <w:lang w:eastAsia="zh-CN"/>
        </w:rPr>
        <w:t>本年度人员变动，</w:t>
      </w:r>
      <w:r>
        <w:rPr>
          <w:rFonts w:ascii="FangSong_GB2312" w:hAnsi="FangSong_GB2312" w:eastAsia="FangSong_GB2312" w:cs="FangSong_GB2312"/>
          <w:color w:val="auto"/>
          <w:kern w:val="0"/>
          <w:sz w:val="32"/>
          <w:szCs w:val="32"/>
          <w:highlight w:val="none"/>
          <w:u w:val="none"/>
        </w:rPr>
        <w:t>财政拨款收入、支出</w:t>
      </w:r>
      <w:r>
        <w:rPr>
          <w:rFonts w:hint="eastAsia" w:ascii="FangSong_GB2312" w:hAnsi="FangSong_GB2312" w:eastAsia="FangSong_GB2312" w:cs="FangSong_GB2312"/>
          <w:color w:val="auto"/>
          <w:kern w:val="0"/>
          <w:sz w:val="32"/>
          <w:szCs w:val="32"/>
          <w:highlight w:val="none"/>
          <w:u w:val="none"/>
          <w:lang w:eastAsia="zh-CN"/>
        </w:rPr>
        <w:t>经费减少</w:t>
      </w:r>
      <w:r>
        <w:rPr>
          <w:rFonts w:ascii="FangSong_GB2312" w:hAnsi="FangSong_GB2312" w:eastAsia="FangSong_GB2312" w:cs="FangSong_GB2312"/>
          <w:color w:val="auto"/>
          <w:kern w:val="0"/>
          <w:sz w:val="32"/>
          <w:szCs w:val="32"/>
          <w:highlight w:val="none"/>
          <w:u w:val="none"/>
        </w:rPr>
        <w:t>；与上年决算相比，收、支总计各减少</w:t>
      </w:r>
      <w:r>
        <w:rPr>
          <w:rFonts w:eastAsia="Times New Roman"/>
          <w:color w:val="auto"/>
          <w:kern w:val="0"/>
          <w:sz w:val="32"/>
          <w:szCs w:val="32"/>
          <w:highlight w:val="none"/>
          <w:u w:val="none"/>
          <w:lang w:eastAsia="en-US"/>
        </w:rPr>
        <w:t>0.44</w:t>
      </w:r>
      <w:r>
        <w:rPr>
          <w:rFonts w:ascii="FangSong_GB2312" w:hAnsi="FangSong_GB2312" w:eastAsia="FangSong_GB2312" w:cs="FangSong_GB2312"/>
          <w:color w:val="auto"/>
          <w:kern w:val="0"/>
          <w:sz w:val="32"/>
          <w:szCs w:val="32"/>
          <w:highlight w:val="none"/>
          <w:u w:val="none"/>
        </w:rPr>
        <w:t>万元，下降</w:t>
      </w:r>
      <w:r>
        <w:rPr>
          <w:rFonts w:eastAsia="Times New Roman"/>
          <w:color w:val="auto"/>
          <w:kern w:val="0"/>
          <w:sz w:val="32"/>
          <w:szCs w:val="32"/>
          <w:highlight w:val="none"/>
          <w:u w:val="none"/>
          <w:lang w:eastAsia="en-US"/>
        </w:rPr>
        <w:t>0.20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，变动原因：</w:t>
      </w:r>
      <w:r>
        <w:rPr>
          <w:rFonts w:hint="eastAsia" w:ascii="FangSong_GB2312" w:hAnsi="FangSong_GB2312" w:eastAsia="FangSong_GB2312" w:cs="FangSong_GB2312"/>
          <w:color w:val="auto"/>
          <w:kern w:val="0"/>
          <w:sz w:val="32"/>
          <w:szCs w:val="32"/>
          <w:highlight w:val="none"/>
          <w:u w:val="none"/>
          <w:lang w:eastAsia="zh-CN"/>
        </w:rPr>
        <w:t>本年度人员变动，</w:t>
      </w:r>
      <w:r>
        <w:rPr>
          <w:rFonts w:ascii="FangSong_GB2312" w:hAnsi="FangSong_GB2312" w:eastAsia="FangSong_GB2312" w:cs="FangSong_GB2312"/>
          <w:color w:val="auto"/>
          <w:kern w:val="0"/>
          <w:sz w:val="32"/>
          <w:szCs w:val="32"/>
          <w:highlight w:val="none"/>
          <w:u w:val="none"/>
        </w:rPr>
        <w:t>财政拨款收入、支出</w:t>
      </w:r>
      <w:r>
        <w:rPr>
          <w:rFonts w:hint="eastAsia" w:ascii="FangSong_GB2312" w:hAnsi="FangSong_GB2312" w:eastAsia="FangSong_GB2312" w:cs="FangSong_GB2312"/>
          <w:color w:val="auto"/>
          <w:kern w:val="0"/>
          <w:sz w:val="32"/>
          <w:szCs w:val="32"/>
          <w:highlight w:val="none"/>
          <w:u w:val="none"/>
          <w:lang w:eastAsia="zh-CN"/>
        </w:rPr>
        <w:t>经费减少</w:t>
      </w:r>
      <w:r>
        <w:rPr>
          <w:rFonts w:ascii="FangSong_GB2312" w:hAnsi="FangSong_GB2312" w:eastAsia="FangSong_GB2312" w:cs="FangSong_GB2312"/>
          <w:color w:val="auto"/>
          <w:kern w:val="0"/>
          <w:sz w:val="32"/>
          <w:szCs w:val="32"/>
          <w:highlight w:val="none"/>
          <w:u w:val="none"/>
        </w:rPr>
        <w:t>。</w:t>
      </w:r>
    </w:p>
    <w:p>
      <w:pPr>
        <w:pStyle w:val="34"/>
        <w:widowControl/>
        <w:spacing w:before="240" w:after="240" w:line="600" w:lineRule="atLeast"/>
        <w:ind w:firstLine="643"/>
        <w:jc w:val="left"/>
        <w:rPr>
          <w:rFonts w:ascii="Times New Roman" w:hAnsi="Times New Roman" w:eastAsia="Times New Roman" w:cs="Times New Roman"/>
          <w:color w:val="auto"/>
          <w:kern w:val="0"/>
          <w:sz w:val="24"/>
          <w:highlight w:val="none"/>
        </w:rPr>
      </w:pPr>
      <w:r>
        <w:rPr>
          <w:rFonts w:ascii="黑体" w:hAnsi="黑体" w:eastAsia="黑体" w:cs="黑体"/>
          <w:b/>
          <w:bCs/>
          <w:color w:val="auto"/>
          <w:kern w:val="0"/>
          <w:sz w:val="32"/>
          <w:szCs w:val="32"/>
          <w:highlight w:val="none"/>
        </w:rPr>
        <w:t>五、一般公共预算财政拨款支出决算情况说明</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u w:val="none"/>
        </w:rPr>
        <w:t>包头市政务和公益机构域名注册中心</w:t>
      </w:r>
      <w:r>
        <w:rPr>
          <w:rFonts w:ascii="Times New Roman" w:hAnsi="Times New Roman" w:eastAsia="Times New Roman" w:cs="Times New Roman"/>
          <w:color w:val="auto"/>
          <w:kern w:val="0"/>
          <w:sz w:val="24"/>
          <w:highlight w:val="none"/>
          <w:u w:val="none"/>
        </w:rPr>
        <w:t xml:space="preserve"> </w:t>
      </w:r>
      <w:r>
        <w:rPr>
          <w:rFonts w:eastAsia="Times New Roman"/>
          <w:color w:val="auto"/>
          <w:kern w:val="0"/>
          <w:sz w:val="32"/>
          <w:szCs w:val="32"/>
          <w:highlight w:val="none"/>
          <w:u w:val="none"/>
          <w:lang w:eastAsia="en-US"/>
        </w:rPr>
        <w:t>2025</w:t>
      </w:r>
      <w:r>
        <w:rPr>
          <w:rFonts w:ascii="FangSong_GB2312" w:hAnsi="FangSong_GB2312" w:eastAsia="FangSong_GB2312" w:cs="FangSong_GB2312"/>
          <w:color w:val="auto"/>
          <w:kern w:val="0"/>
          <w:sz w:val="32"/>
          <w:szCs w:val="32"/>
          <w:highlight w:val="none"/>
          <w:u w:val="none"/>
        </w:rPr>
        <w:t>年度一般公共预算财政拨款支出决算</w:t>
      </w:r>
      <w:r>
        <w:rPr>
          <w:rFonts w:eastAsia="Times New Roman"/>
          <w:color w:val="auto"/>
          <w:kern w:val="0"/>
          <w:sz w:val="32"/>
          <w:szCs w:val="32"/>
          <w:highlight w:val="none"/>
          <w:u w:val="none"/>
          <w:lang w:eastAsia="en-US"/>
        </w:rPr>
        <w:t xml:space="preserve"> 214.01</w:t>
      </w:r>
      <w:r>
        <w:rPr>
          <w:rFonts w:ascii="FangSong_GB2312" w:hAnsi="FangSong_GB2312" w:eastAsia="FangSong_GB2312" w:cs="FangSong_GB2312"/>
          <w:color w:val="auto"/>
          <w:kern w:val="0"/>
          <w:sz w:val="32"/>
          <w:szCs w:val="32"/>
          <w:highlight w:val="none"/>
          <w:u w:val="none"/>
        </w:rPr>
        <w:t>万元。与年初预算</w:t>
      </w:r>
      <w:r>
        <w:rPr>
          <w:rFonts w:eastAsia="Times New Roman"/>
          <w:color w:val="auto"/>
          <w:kern w:val="0"/>
          <w:sz w:val="32"/>
          <w:szCs w:val="32"/>
          <w:highlight w:val="none"/>
          <w:u w:val="none"/>
          <w:lang w:eastAsia="en-US"/>
        </w:rPr>
        <w:t xml:space="preserve"> 231.32</w:t>
      </w:r>
      <w:r>
        <w:rPr>
          <w:rFonts w:ascii="FangSong_GB2312" w:hAnsi="FangSong_GB2312" w:eastAsia="FangSong_GB2312" w:cs="FangSong_GB2312"/>
          <w:color w:val="auto"/>
          <w:kern w:val="0"/>
          <w:sz w:val="32"/>
          <w:szCs w:val="32"/>
          <w:highlight w:val="none"/>
          <w:u w:val="none"/>
        </w:rPr>
        <w:t>万元相比，完成年初预算的</w:t>
      </w:r>
      <w:r>
        <w:rPr>
          <w:rFonts w:eastAsia="Times New Roman"/>
          <w:color w:val="auto"/>
          <w:kern w:val="0"/>
          <w:sz w:val="32"/>
          <w:szCs w:val="32"/>
          <w:highlight w:val="none"/>
          <w:u w:val="none"/>
          <w:lang w:eastAsia="en-US"/>
        </w:rPr>
        <w:t xml:space="preserve"> 92.52</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。其中：</w:t>
      </w:r>
    </w:p>
    <w:p>
      <w:pPr>
        <w:pStyle w:val="34"/>
        <w:widowControl/>
        <w:spacing w:before="240" w:after="240" w:line="560" w:lineRule="atLeast"/>
        <w:ind w:firstLine="643"/>
        <w:jc w:val="left"/>
        <w:rPr>
          <w:rFonts w:ascii="Times New Roman" w:hAnsi="Times New Roman" w:eastAsia="Times New Roman" w:cs="Times New Roman"/>
          <w:color w:val="auto"/>
          <w:kern w:val="0"/>
          <w:sz w:val="24"/>
          <w:highlight w:val="none"/>
          <w:u w:val="none"/>
        </w:rPr>
      </w:pPr>
      <w:r>
        <w:rPr>
          <w:rFonts w:ascii="楷体" w:hAnsi="楷体" w:eastAsia="楷体" w:cs="楷体"/>
          <w:b/>
          <w:bCs/>
          <w:color w:val="auto"/>
          <w:kern w:val="0"/>
          <w:sz w:val="32"/>
          <w:szCs w:val="32"/>
          <w:highlight w:val="none"/>
          <w:u w:val="none"/>
        </w:rPr>
        <w:t>（一）一般公共服务（类）</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u w:val="none"/>
        </w:rPr>
        <w:t>一般公共服务（类）决算数为</w:t>
      </w:r>
      <w:r>
        <w:rPr>
          <w:rFonts w:eastAsia="Times New Roman"/>
          <w:color w:val="auto"/>
          <w:kern w:val="0"/>
          <w:sz w:val="32"/>
          <w:szCs w:val="32"/>
          <w:highlight w:val="none"/>
          <w:u w:val="none"/>
          <w:lang w:eastAsia="en-US"/>
        </w:rPr>
        <w:t xml:space="preserve"> 170.65</w:t>
      </w:r>
      <w:r>
        <w:rPr>
          <w:rFonts w:ascii="FangSong_GB2312" w:hAnsi="FangSong_GB2312" w:eastAsia="FangSong_GB2312" w:cs="FangSong_GB2312"/>
          <w:color w:val="auto"/>
          <w:kern w:val="0"/>
          <w:sz w:val="32"/>
          <w:szCs w:val="32"/>
          <w:highlight w:val="none"/>
          <w:u w:val="none"/>
        </w:rPr>
        <w:t>万元，与年初预算相比减少</w:t>
      </w:r>
      <w:r>
        <w:rPr>
          <w:rFonts w:eastAsia="Times New Roman"/>
          <w:color w:val="auto"/>
          <w:kern w:val="0"/>
          <w:sz w:val="32"/>
          <w:szCs w:val="32"/>
          <w:highlight w:val="none"/>
          <w:u w:val="none"/>
          <w:lang w:eastAsia="en-US"/>
        </w:rPr>
        <w:t>16.84</w:t>
      </w:r>
      <w:r>
        <w:rPr>
          <w:rFonts w:ascii="FangSong_GB2312" w:hAnsi="FangSong_GB2312" w:eastAsia="FangSong_GB2312" w:cs="FangSong_GB2312"/>
          <w:color w:val="auto"/>
          <w:kern w:val="0"/>
          <w:sz w:val="32"/>
          <w:szCs w:val="32"/>
          <w:highlight w:val="none"/>
          <w:u w:val="none"/>
        </w:rPr>
        <w:t>万元。其中：</w:t>
      </w:r>
    </w:p>
    <w:p>
      <w:pPr>
        <w:widowControl/>
        <w:spacing w:before="240" w:after="240" w:line="360" w:lineRule="auto"/>
        <w:ind w:firstLine="640" w:firstLineChars="200"/>
        <w:rPr>
          <w:rFonts w:ascii="FangSong_GB2312" w:hAnsi="FangSong_GB2312" w:eastAsia="FangSong_GB2312" w:cs="FangSong_GB2312"/>
          <w:color w:val="auto"/>
          <w:kern w:val="0"/>
          <w:sz w:val="32"/>
          <w:szCs w:val="32"/>
          <w:highlight w:val="none"/>
          <w:u w:val="none"/>
          <w:lang w:val="en-US" w:eastAsia="zh-CN" w:bidi="ar-SA"/>
        </w:rPr>
      </w:pPr>
      <w:r>
        <w:rPr>
          <w:rFonts w:ascii="FangSong_GB2312" w:hAnsi="FangSong_GB2312" w:eastAsia="FangSong_GB2312" w:cs="FangSong_GB2312"/>
          <w:color w:val="auto"/>
          <w:kern w:val="0"/>
          <w:sz w:val="32"/>
          <w:szCs w:val="32"/>
          <w:highlight w:val="none"/>
          <w:u w:val="none"/>
          <w:lang w:val="en-US" w:eastAsia="zh-CN" w:bidi="ar-SA"/>
        </w:rPr>
        <w:t>1．</w:t>
      </w:r>
      <w:r>
        <w:rPr>
          <w:rFonts w:hint="eastAsia" w:ascii="FangSong_GB2312" w:hAnsi="FangSong_GB2312" w:eastAsia="FangSong_GB2312" w:cs="FangSong_GB2312"/>
          <w:color w:val="auto"/>
          <w:kern w:val="0"/>
          <w:sz w:val="32"/>
          <w:szCs w:val="32"/>
          <w:highlight w:val="none"/>
          <w:u w:val="none"/>
          <w:lang w:val="en-US" w:eastAsia="zh-CN" w:bidi="ar-SA"/>
        </w:rPr>
        <w:t>组织事务</w:t>
      </w:r>
      <w:r>
        <w:rPr>
          <w:rFonts w:ascii="FangSong_GB2312" w:hAnsi="FangSong_GB2312" w:eastAsia="FangSong_GB2312" w:cs="FangSong_GB2312"/>
          <w:color w:val="auto"/>
          <w:kern w:val="0"/>
          <w:sz w:val="32"/>
          <w:szCs w:val="32"/>
          <w:highlight w:val="none"/>
          <w:u w:val="none"/>
          <w:lang w:val="en-US" w:eastAsia="zh-CN" w:bidi="ar-SA"/>
        </w:rPr>
        <w:t>（款）</w:t>
      </w:r>
      <w:r>
        <w:rPr>
          <w:rFonts w:hint="eastAsia" w:ascii="FangSong_GB2312" w:hAnsi="FangSong_GB2312" w:eastAsia="FangSong_GB2312" w:cs="FangSong_GB2312"/>
          <w:color w:val="auto"/>
          <w:kern w:val="0"/>
          <w:sz w:val="32"/>
          <w:szCs w:val="32"/>
          <w:highlight w:val="none"/>
          <w:u w:val="none"/>
          <w:lang w:val="en-US" w:eastAsia="zh-CN" w:bidi="ar-SA"/>
        </w:rPr>
        <w:t>事业运行</w:t>
      </w:r>
      <w:r>
        <w:rPr>
          <w:rFonts w:ascii="FangSong_GB2312" w:hAnsi="FangSong_GB2312" w:eastAsia="FangSong_GB2312" w:cs="FangSong_GB2312"/>
          <w:color w:val="auto"/>
          <w:kern w:val="0"/>
          <w:sz w:val="32"/>
          <w:szCs w:val="32"/>
          <w:highlight w:val="none"/>
          <w:u w:val="none"/>
          <w:lang w:val="en-US" w:eastAsia="zh-CN" w:bidi="ar-SA"/>
        </w:rPr>
        <w:t>（项）。年初预</w:t>
      </w:r>
      <w:r>
        <w:rPr>
          <w:rFonts w:hint="eastAsia" w:ascii="FangSong_GB2312" w:hAnsi="FangSong_GB2312" w:eastAsia="FangSong_GB2312" w:cs="FangSong_GB2312"/>
          <w:color w:val="auto"/>
          <w:kern w:val="0"/>
          <w:sz w:val="32"/>
          <w:szCs w:val="32"/>
          <w:highlight w:val="none"/>
          <w:u w:val="none"/>
          <w:lang w:val="en-US" w:eastAsia="zh-CN" w:bidi="ar-SA"/>
        </w:rPr>
        <w:t>算174.94万元，支出决算166.70万元，完成年初预算的</w:t>
      </w:r>
      <w:r>
        <w:rPr>
          <w:rFonts w:hint="eastAsia" w:ascii="FangSong_GB2312" w:hAnsi="FangSong_GB2312" w:eastAsia="FangSong_GB2312" w:cs="FangSong_GB2312"/>
          <w:color w:val="auto"/>
          <w:kern w:val="0"/>
          <w:sz w:val="32"/>
          <w:szCs w:val="32"/>
          <w:highlight w:val="none"/>
          <w:u w:val="none"/>
          <w:lang w:val="en-US" w:eastAsia="zh-CN" w:bidi="ar-SA"/>
        </w:rPr>
        <w:t>95.29%</w:t>
      </w:r>
      <w:r>
        <w:rPr>
          <w:rFonts w:hint="eastAsia" w:ascii="FangSong_GB2312" w:hAnsi="FangSong_GB2312" w:eastAsia="FangSong_GB2312" w:cs="FangSong_GB2312"/>
          <w:color w:val="auto"/>
          <w:kern w:val="0"/>
          <w:sz w:val="32"/>
          <w:szCs w:val="32"/>
          <w:highlight w:val="none"/>
          <w:u w:val="none"/>
          <w:lang w:val="en-US" w:eastAsia="zh-CN" w:bidi="ar-SA"/>
        </w:rPr>
        <w:t>。决算数与年初预算数的差异原因：本年度人员变动经费调整。</w:t>
      </w:r>
    </w:p>
    <w:p>
      <w:pPr>
        <w:pStyle w:val="34"/>
        <w:widowControl/>
        <w:spacing w:before="240" w:after="240" w:line="560" w:lineRule="atLeast"/>
        <w:ind w:firstLine="640"/>
        <w:jc w:val="left"/>
        <w:rPr>
          <w:rFonts w:hint="eastAsia" w:ascii="FangSong_GB2312" w:hAnsi="FangSong_GB2312" w:eastAsia="FangSong_GB2312" w:cs="FangSong_GB2312"/>
          <w:color w:val="auto"/>
          <w:kern w:val="0"/>
          <w:sz w:val="32"/>
          <w:szCs w:val="32"/>
          <w:highlight w:val="none"/>
          <w:u w:val="none"/>
          <w:lang w:val="en-US" w:eastAsia="zh-CN" w:bidi="ar-SA"/>
        </w:rPr>
      </w:pPr>
      <w:r>
        <w:rPr>
          <w:rFonts w:eastAsia="Times New Roman"/>
          <w:color w:val="auto"/>
          <w:kern w:val="0"/>
          <w:sz w:val="32"/>
          <w:szCs w:val="32"/>
          <w:highlight w:val="none"/>
          <w:u w:val="none"/>
          <w:lang w:eastAsia="en-US"/>
        </w:rPr>
        <w:t>2</w:t>
      </w:r>
      <w:r>
        <w:rPr>
          <w:rFonts w:ascii="FangSong_GB2312" w:hAnsi="FangSong_GB2312" w:eastAsia="FangSong_GB2312" w:cs="FangSong_GB2312"/>
          <w:color w:val="auto"/>
          <w:kern w:val="0"/>
          <w:sz w:val="32"/>
          <w:szCs w:val="32"/>
          <w:highlight w:val="none"/>
          <w:u w:val="none"/>
        </w:rPr>
        <w:t>．</w:t>
      </w:r>
      <w:r>
        <w:rPr>
          <w:rFonts w:hint="eastAsia" w:ascii="FangSong_GB2312" w:hAnsi="FangSong_GB2312" w:eastAsia="FangSong_GB2312" w:cs="FangSong_GB2312"/>
          <w:color w:val="auto"/>
          <w:kern w:val="0"/>
          <w:sz w:val="32"/>
          <w:szCs w:val="32"/>
          <w:highlight w:val="none"/>
          <w:u w:val="none"/>
          <w:lang w:val="en-US" w:eastAsia="zh-CN" w:bidi="ar-SA"/>
        </w:rPr>
        <w:t>组织事务</w:t>
      </w:r>
      <w:r>
        <w:rPr>
          <w:rFonts w:ascii="FangSong_GB2312" w:hAnsi="FangSong_GB2312" w:eastAsia="FangSong_GB2312" w:cs="FangSong_GB2312"/>
          <w:color w:val="auto"/>
          <w:kern w:val="0"/>
          <w:sz w:val="32"/>
          <w:szCs w:val="32"/>
          <w:highlight w:val="none"/>
          <w:u w:val="none"/>
          <w:lang w:val="en-US" w:eastAsia="zh-CN" w:bidi="ar-SA"/>
        </w:rPr>
        <w:t>（款）</w:t>
      </w:r>
      <w:r>
        <w:rPr>
          <w:rFonts w:hint="eastAsia" w:ascii="FangSong_GB2312" w:hAnsi="FangSong_GB2312" w:eastAsia="FangSong_GB2312" w:cs="FangSong_GB2312"/>
          <w:color w:val="auto"/>
          <w:kern w:val="0"/>
          <w:sz w:val="32"/>
          <w:szCs w:val="32"/>
          <w:highlight w:val="none"/>
          <w:u w:val="none"/>
          <w:lang w:val="en-US" w:eastAsia="zh-CN" w:bidi="ar-SA"/>
        </w:rPr>
        <w:t>一般行政管理事务</w:t>
      </w:r>
      <w:r>
        <w:rPr>
          <w:rFonts w:ascii="FangSong_GB2312" w:hAnsi="FangSong_GB2312" w:eastAsia="FangSong_GB2312" w:cs="FangSong_GB2312"/>
          <w:color w:val="auto"/>
          <w:kern w:val="0"/>
          <w:sz w:val="32"/>
          <w:szCs w:val="32"/>
          <w:highlight w:val="none"/>
          <w:u w:val="none"/>
          <w:lang w:val="en-US" w:eastAsia="zh-CN" w:bidi="ar-SA"/>
        </w:rPr>
        <w:t>（项）。年初预</w:t>
      </w:r>
      <w:r>
        <w:rPr>
          <w:rFonts w:hint="eastAsia" w:ascii="FangSong_GB2312" w:hAnsi="FangSong_GB2312" w:eastAsia="FangSong_GB2312" w:cs="FangSong_GB2312"/>
          <w:color w:val="auto"/>
          <w:kern w:val="0"/>
          <w:sz w:val="32"/>
          <w:szCs w:val="32"/>
          <w:highlight w:val="none"/>
          <w:u w:val="none"/>
          <w:lang w:val="en-US" w:eastAsia="zh-CN" w:bidi="ar-SA"/>
        </w:rPr>
        <w:t>算5万元，支出决算3.71万元，完成年初预算的74.20%。决算数与年初预算数的差异原因：本年度项目经费支出减少。</w:t>
      </w:r>
    </w:p>
    <w:p>
      <w:pPr>
        <w:pStyle w:val="34"/>
        <w:widowControl/>
        <w:spacing w:before="240" w:after="240" w:line="560" w:lineRule="atLeast"/>
        <w:ind w:firstLine="640"/>
        <w:jc w:val="left"/>
        <w:rPr>
          <w:rFonts w:hint="eastAsia" w:ascii="FangSong_GB2312" w:hAnsi="FangSong_GB2312" w:eastAsia="FangSong_GB2312" w:cs="FangSong_GB2312"/>
          <w:color w:val="auto"/>
          <w:kern w:val="0"/>
          <w:sz w:val="32"/>
          <w:szCs w:val="32"/>
          <w:highlight w:val="none"/>
          <w:u w:val="none"/>
          <w:lang w:val="en-US" w:eastAsia="zh-CN" w:bidi="ar-SA"/>
        </w:rPr>
      </w:pPr>
      <w:r>
        <w:rPr>
          <w:rFonts w:hint="eastAsia" w:ascii="FangSong_GB2312" w:hAnsi="FangSong_GB2312" w:eastAsia="FangSong_GB2312" w:cs="FangSong_GB2312"/>
          <w:color w:val="auto"/>
          <w:kern w:val="0"/>
          <w:sz w:val="32"/>
          <w:szCs w:val="32"/>
          <w:highlight w:val="none"/>
          <w:u w:val="none"/>
          <w:lang w:val="en-US" w:eastAsia="zh-CN" w:bidi="ar-SA"/>
        </w:rPr>
        <w:t>3.组织事务</w:t>
      </w:r>
      <w:r>
        <w:rPr>
          <w:rFonts w:ascii="FangSong_GB2312" w:hAnsi="FangSong_GB2312" w:eastAsia="FangSong_GB2312" w:cs="FangSong_GB2312"/>
          <w:color w:val="auto"/>
          <w:kern w:val="0"/>
          <w:sz w:val="32"/>
          <w:szCs w:val="32"/>
          <w:highlight w:val="none"/>
          <w:u w:val="none"/>
          <w:lang w:val="en-US" w:eastAsia="zh-CN" w:bidi="ar-SA"/>
        </w:rPr>
        <w:t>（款）</w:t>
      </w:r>
      <w:r>
        <w:rPr>
          <w:rFonts w:hint="eastAsia" w:ascii="FangSong_GB2312" w:hAnsi="FangSong_GB2312" w:eastAsia="FangSong_GB2312" w:cs="FangSong_GB2312"/>
          <w:color w:val="auto"/>
          <w:kern w:val="0"/>
          <w:sz w:val="32"/>
          <w:szCs w:val="32"/>
          <w:highlight w:val="none"/>
          <w:u w:val="none"/>
          <w:lang w:val="en-US" w:eastAsia="zh-CN" w:bidi="ar-SA"/>
        </w:rPr>
        <w:t>其他组织事务支出</w:t>
      </w:r>
      <w:r>
        <w:rPr>
          <w:rFonts w:ascii="FangSong_GB2312" w:hAnsi="FangSong_GB2312" w:eastAsia="FangSong_GB2312" w:cs="FangSong_GB2312"/>
          <w:color w:val="auto"/>
          <w:kern w:val="0"/>
          <w:sz w:val="32"/>
          <w:szCs w:val="32"/>
          <w:highlight w:val="none"/>
          <w:u w:val="none"/>
          <w:lang w:val="en-US" w:eastAsia="zh-CN" w:bidi="ar-SA"/>
        </w:rPr>
        <w:t>（项）。年初预</w:t>
      </w:r>
      <w:r>
        <w:rPr>
          <w:rFonts w:hint="eastAsia" w:ascii="FangSong_GB2312" w:hAnsi="FangSong_GB2312" w:eastAsia="FangSong_GB2312" w:cs="FangSong_GB2312"/>
          <w:color w:val="auto"/>
          <w:kern w:val="0"/>
          <w:sz w:val="32"/>
          <w:szCs w:val="32"/>
          <w:highlight w:val="none"/>
          <w:u w:val="none"/>
          <w:lang w:val="en-US" w:eastAsia="zh-CN" w:bidi="ar-SA"/>
        </w:rPr>
        <w:t>算7.55万元，支出决算0.24万元，完成年初预算的3.18%。决算数与年初预算数的差异原因：本年度项目经费支出减少。</w:t>
      </w:r>
    </w:p>
    <w:p>
      <w:pPr>
        <w:pStyle w:val="34"/>
        <w:widowControl/>
        <w:spacing w:before="240" w:after="240" w:line="560" w:lineRule="atLeast"/>
        <w:ind w:firstLine="643"/>
        <w:jc w:val="left"/>
        <w:rPr>
          <w:rFonts w:ascii="Times New Roman" w:hAnsi="Times New Roman" w:eastAsia="Times New Roman" w:cs="Times New Roman"/>
          <w:color w:val="auto"/>
          <w:kern w:val="0"/>
          <w:sz w:val="24"/>
          <w:highlight w:val="none"/>
        </w:rPr>
      </w:pPr>
      <w:r>
        <w:rPr>
          <w:rFonts w:ascii="楷体" w:hAnsi="楷体" w:eastAsia="楷体" w:cs="楷体"/>
          <w:b/>
          <w:bCs/>
          <w:color w:val="auto"/>
          <w:kern w:val="0"/>
          <w:sz w:val="32"/>
          <w:szCs w:val="32"/>
          <w:highlight w:val="none"/>
        </w:rPr>
        <w:t>（</w:t>
      </w:r>
      <w:r>
        <w:rPr>
          <w:rFonts w:hint="eastAsia" w:ascii="楷体" w:hAnsi="楷体" w:eastAsia="楷体" w:cs="楷体"/>
          <w:b/>
          <w:bCs/>
          <w:color w:val="auto"/>
          <w:kern w:val="0"/>
          <w:sz w:val="32"/>
          <w:szCs w:val="32"/>
          <w:highlight w:val="none"/>
          <w:lang w:eastAsia="zh-CN"/>
        </w:rPr>
        <w:t>二</w:t>
      </w:r>
      <w:r>
        <w:rPr>
          <w:rFonts w:ascii="楷体" w:hAnsi="楷体" w:eastAsia="楷体" w:cs="楷体"/>
          <w:b/>
          <w:bCs/>
          <w:color w:val="auto"/>
          <w:kern w:val="0"/>
          <w:sz w:val="32"/>
          <w:szCs w:val="32"/>
          <w:highlight w:val="none"/>
        </w:rPr>
        <w:t>）社会保障和就业支出（类）</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rPr>
        <w:t>社会保障</w:t>
      </w:r>
      <w:r>
        <w:rPr>
          <w:rFonts w:ascii="FangSong_GB2312" w:hAnsi="FangSong_GB2312" w:eastAsia="FangSong_GB2312" w:cs="FangSong_GB2312"/>
          <w:color w:val="auto"/>
          <w:kern w:val="0"/>
          <w:sz w:val="32"/>
          <w:szCs w:val="32"/>
          <w:highlight w:val="none"/>
          <w:u w:val="none"/>
        </w:rPr>
        <w:t>和就业支出（类）决算数为</w:t>
      </w:r>
      <w:r>
        <w:rPr>
          <w:rFonts w:eastAsia="Times New Roman"/>
          <w:color w:val="auto"/>
          <w:kern w:val="0"/>
          <w:sz w:val="32"/>
          <w:szCs w:val="32"/>
          <w:highlight w:val="none"/>
          <w:u w:val="none"/>
          <w:lang w:eastAsia="en-US"/>
        </w:rPr>
        <w:t xml:space="preserve"> 19.84</w:t>
      </w:r>
      <w:r>
        <w:rPr>
          <w:rFonts w:ascii="FangSong_GB2312" w:hAnsi="FangSong_GB2312" w:eastAsia="FangSong_GB2312" w:cs="FangSong_GB2312"/>
          <w:color w:val="auto"/>
          <w:kern w:val="0"/>
          <w:sz w:val="32"/>
          <w:szCs w:val="32"/>
          <w:highlight w:val="none"/>
          <w:u w:val="none"/>
        </w:rPr>
        <w:t>万元，与年初预算相比减少</w:t>
      </w:r>
      <w:r>
        <w:rPr>
          <w:rFonts w:eastAsia="Times New Roman"/>
          <w:color w:val="auto"/>
          <w:kern w:val="0"/>
          <w:sz w:val="32"/>
          <w:szCs w:val="32"/>
          <w:highlight w:val="none"/>
          <w:u w:val="none"/>
          <w:lang w:eastAsia="en-US"/>
        </w:rPr>
        <w:t>0.17</w:t>
      </w:r>
      <w:r>
        <w:rPr>
          <w:rFonts w:ascii="FangSong_GB2312" w:hAnsi="FangSong_GB2312" w:eastAsia="FangSong_GB2312" w:cs="FangSong_GB2312"/>
          <w:color w:val="auto"/>
          <w:kern w:val="0"/>
          <w:sz w:val="32"/>
          <w:szCs w:val="32"/>
          <w:highlight w:val="none"/>
          <w:u w:val="none"/>
        </w:rPr>
        <w:t>万元。其中：</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hint="eastAsia" w:ascii="FangSong_GB2312" w:hAnsi="FangSong_GB2312" w:eastAsia="FangSong_GB2312" w:cs="FangSong_GB2312"/>
          <w:color w:val="auto"/>
          <w:kern w:val="0"/>
          <w:sz w:val="32"/>
          <w:szCs w:val="32"/>
          <w:highlight w:val="none"/>
          <w:u w:val="none"/>
          <w:lang w:val="en-US" w:eastAsia="zh-CN"/>
        </w:rPr>
        <w:t>1</w:t>
      </w:r>
      <w:r>
        <w:rPr>
          <w:rFonts w:ascii="FangSong_GB2312" w:hAnsi="FangSong_GB2312" w:eastAsia="FangSong_GB2312" w:cs="FangSong_GB2312"/>
          <w:color w:val="auto"/>
          <w:kern w:val="0"/>
          <w:sz w:val="32"/>
          <w:szCs w:val="32"/>
          <w:highlight w:val="none"/>
          <w:u w:val="none"/>
        </w:rPr>
        <w:t>．行政事业单位养老支出（款）事业单位离退休（项）。年初预算</w:t>
      </w:r>
      <w:r>
        <w:rPr>
          <w:rFonts w:hint="eastAsia"/>
          <w:color w:val="auto"/>
          <w:kern w:val="0"/>
          <w:sz w:val="32"/>
          <w:szCs w:val="32"/>
          <w:highlight w:val="none"/>
          <w:u w:val="none"/>
          <w:lang w:val="en-US" w:eastAsia="zh-CN"/>
        </w:rPr>
        <w:t>0.79</w:t>
      </w:r>
      <w:r>
        <w:rPr>
          <w:rFonts w:ascii="FangSong_GB2312" w:hAnsi="FangSong_GB2312" w:eastAsia="FangSong_GB2312" w:cs="FangSong_GB2312"/>
          <w:color w:val="auto"/>
          <w:kern w:val="0"/>
          <w:sz w:val="32"/>
          <w:szCs w:val="32"/>
          <w:highlight w:val="none"/>
          <w:u w:val="none"/>
        </w:rPr>
        <w:t>万元，支出决算</w:t>
      </w:r>
      <w:r>
        <w:rPr>
          <w:rFonts w:hint="eastAsia"/>
          <w:color w:val="auto"/>
          <w:kern w:val="0"/>
          <w:sz w:val="32"/>
          <w:szCs w:val="32"/>
          <w:highlight w:val="none"/>
          <w:u w:val="none"/>
          <w:lang w:val="en-US" w:eastAsia="zh-CN"/>
        </w:rPr>
        <w:t>0.68</w:t>
      </w:r>
      <w:r>
        <w:rPr>
          <w:rFonts w:ascii="FangSong_GB2312" w:hAnsi="FangSong_GB2312" w:eastAsia="FangSong_GB2312" w:cs="FangSong_GB2312"/>
          <w:color w:val="auto"/>
          <w:kern w:val="0"/>
          <w:sz w:val="32"/>
          <w:szCs w:val="32"/>
          <w:highlight w:val="none"/>
          <w:u w:val="none"/>
        </w:rPr>
        <w:t>万元，完成年初预算的</w:t>
      </w:r>
      <w:r>
        <w:rPr>
          <w:rFonts w:hint="eastAsia"/>
          <w:color w:val="auto"/>
          <w:kern w:val="0"/>
          <w:sz w:val="32"/>
          <w:szCs w:val="32"/>
          <w:highlight w:val="none"/>
          <w:u w:val="none"/>
          <w:lang w:val="en-US" w:eastAsia="zh-CN"/>
        </w:rPr>
        <w:t>86.08</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。决算数与年初预算数的差异原因：</w:t>
      </w:r>
      <w:r>
        <w:rPr>
          <w:rFonts w:hint="eastAsia" w:ascii="FangSong_GB2312" w:hAnsi="FangSong_GB2312" w:eastAsia="FangSong_GB2312" w:cs="FangSong_GB2312"/>
          <w:color w:val="auto"/>
          <w:kern w:val="0"/>
          <w:sz w:val="32"/>
          <w:szCs w:val="32"/>
          <w:highlight w:val="none"/>
          <w:u w:val="none"/>
          <w:lang w:val="en-US" w:eastAsia="zh-CN" w:bidi="ar-SA"/>
        </w:rPr>
        <w:t>本年度人员变动经费调整</w:t>
      </w:r>
      <w:r>
        <w:rPr>
          <w:rFonts w:ascii="FangSong_GB2312" w:hAnsi="FangSong_GB2312" w:eastAsia="FangSong_GB2312" w:cs="FangSong_GB2312"/>
          <w:color w:val="auto"/>
          <w:kern w:val="0"/>
          <w:sz w:val="32"/>
          <w:szCs w:val="32"/>
          <w:highlight w:val="none"/>
          <w:u w:val="none"/>
        </w:rPr>
        <w:t>。</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hint="eastAsia" w:ascii="FangSong_GB2312" w:hAnsi="FangSong_GB2312" w:eastAsia="FangSong_GB2312" w:cs="FangSong_GB2312"/>
          <w:color w:val="auto"/>
          <w:kern w:val="0"/>
          <w:sz w:val="32"/>
          <w:szCs w:val="32"/>
          <w:highlight w:val="none"/>
          <w:u w:val="none"/>
          <w:lang w:val="en-US" w:eastAsia="zh-CN"/>
        </w:rPr>
        <w:t>2</w:t>
      </w:r>
      <w:r>
        <w:rPr>
          <w:rFonts w:ascii="FangSong_GB2312" w:hAnsi="FangSong_GB2312" w:eastAsia="FangSong_GB2312" w:cs="FangSong_GB2312"/>
          <w:color w:val="auto"/>
          <w:kern w:val="0"/>
          <w:sz w:val="32"/>
          <w:szCs w:val="32"/>
          <w:highlight w:val="none"/>
          <w:u w:val="none"/>
        </w:rPr>
        <w:t>．行政事业单位养老支出（款）机关事业单位基本养老保险缴费支出（项）。年初预算</w:t>
      </w:r>
      <w:r>
        <w:rPr>
          <w:rFonts w:hint="eastAsia"/>
          <w:color w:val="auto"/>
          <w:kern w:val="0"/>
          <w:sz w:val="32"/>
          <w:szCs w:val="32"/>
          <w:highlight w:val="none"/>
          <w:u w:val="none"/>
          <w:lang w:val="en-US" w:eastAsia="zh-CN"/>
        </w:rPr>
        <w:t>19.22</w:t>
      </w:r>
      <w:r>
        <w:rPr>
          <w:rFonts w:ascii="FangSong_GB2312" w:hAnsi="FangSong_GB2312" w:eastAsia="FangSong_GB2312" w:cs="FangSong_GB2312"/>
          <w:color w:val="auto"/>
          <w:kern w:val="0"/>
          <w:sz w:val="32"/>
          <w:szCs w:val="32"/>
          <w:highlight w:val="none"/>
          <w:u w:val="none"/>
        </w:rPr>
        <w:t>万元，支出决算</w:t>
      </w:r>
      <w:r>
        <w:rPr>
          <w:rFonts w:hint="eastAsia"/>
          <w:color w:val="auto"/>
          <w:kern w:val="0"/>
          <w:sz w:val="32"/>
          <w:szCs w:val="32"/>
          <w:highlight w:val="none"/>
          <w:u w:val="none"/>
          <w:lang w:val="en-US" w:eastAsia="zh-CN"/>
        </w:rPr>
        <w:t>19.17</w:t>
      </w:r>
      <w:r>
        <w:rPr>
          <w:rFonts w:ascii="FangSong_GB2312" w:hAnsi="FangSong_GB2312" w:eastAsia="FangSong_GB2312" w:cs="FangSong_GB2312"/>
          <w:color w:val="auto"/>
          <w:kern w:val="0"/>
          <w:sz w:val="32"/>
          <w:szCs w:val="32"/>
          <w:highlight w:val="none"/>
          <w:u w:val="none"/>
        </w:rPr>
        <w:t>万元，完成年初预算的</w:t>
      </w:r>
      <w:r>
        <w:rPr>
          <w:rFonts w:hint="eastAsia"/>
          <w:color w:val="auto"/>
          <w:kern w:val="0"/>
          <w:sz w:val="32"/>
          <w:szCs w:val="32"/>
          <w:highlight w:val="none"/>
          <w:u w:val="none"/>
          <w:lang w:val="en-US" w:eastAsia="zh-CN"/>
        </w:rPr>
        <w:t>99.74</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。决算数与年初预算数的差异原因：</w:t>
      </w:r>
      <w:r>
        <w:rPr>
          <w:rFonts w:hint="eastAsia" w:ascii="FangSong_GB2312" w:hAnsi="FangSong_GB2312" w:eastAsia="FangSong_GB2312" w:cs="FangSong_GB2312"/>
          <w:color w:val="auto"/>
          <w:kern w:val="0"/>
          <w:sz w:val="32"/>
          <w:szCs w:val="32"/>
          <w:highlight w:val="none"/>
          <w:u w:val="none"/>
          <w:lang w:val="en-US" w:eastAsia="zh-CN" w:bidi="ar-SA"/>
        </w:rPr>
        <w:t>本年度人员变动经费调整</w:t>
      </w:r>
      <w:r>
        <w:rPr>
          <w:rFonts w:ascii="FangSong_GB2312" w:hAnsi="FangSong_GB2312" w:eastAsia="FangSong_GB2312" w:cs="FangSong_GB2312"/>
          <w:color w:val="auto"/>
          <w:kern w:val="0"/>
          <w:sz w:val="32"/>
          <w:szCs w:val="32"/>
          <w:highlight w:val="none"/>
          <w:u w:val="none"/>
        </w:rPr>
        <w:t>。</w:t>
      </w:r>
    </w:p>
    <w:p>
      <w:pPr>
        <w:pStyle w:val="34"/>
        <w:widowControl/>
        <w:spacing w:before="240" w:after="240" w:line="560" w:lineRule="atLeast"/>
        <w:ind w:firstLine="643"/>
        <w:jc w:val="left"/>
        <w:rPr>
          <w:rFonts w:ascii="Times New Roman" w:hAnsi="Times New Roman" w:eastAsia="Times New Roman" w:cs="Times New Roman"/>
          <w:color w:val="auto"/>
          <w:kern w:val="0"/>
          <w:sz w:val="24"/>
          <w:highlight w:val="none"/>
        </w:rPr>
      </w:pPr>
      <w:r>
        <w:rPr>
          <w:rFonts w:ascii="楷体" w:hAnsi="楷体" w:eastAsia="楷体" w:cs="楷体"/>
          <w:b/>
          <w:bCs/>
          <w:color w:val="auto"/>
          <w:kern w:val="0"/>
          <w:sz w:val="32"/>
          <w:szCs w:val="32"/>
          <w:highlight w:val="none"/>
        </w:rPr>
        <w:t>（</w:t>
      </w:r>
      <w:r>
        <w:rPr>
          <w:rFonts w:hint="eastAsia" w:ascii="楷体" w:hAnsi="楷体" w:eastAsia="楷体" w:cs="楷体"/>
          <w:b/>
          <w:bCs/>
          <w:color w:val="auto"/>
          <w:kern w:val="0"/>
          <w:sz w:val="32"/>
          <w:szCs w:val="32"/>
          <w:highlight w:val="none"/>
          <w:lang w:eastAsia="zh-CN"/>
        </w:rPr>
        <w:t>三</w:t>
      </w:r>
      <w:r>
        <w:rPr>
          <w:rFonts w:ascii="楷体" w:hAnsi="楷体" w:eastAsia="楷体" w:cs="楷体"/>
          <w:b/>
          <w:bCs/>
          <w:color w:val="auto"/>
          <w:kern w:val="0"/>
          <w:sz w:val="32"/>
          <w:szCs w:val="32"/>
          <w:highlight w:val="none"/>
        </w:rPr>
        <w:t>）卫生健康支出（类）</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rPr>
        <w:t>卫生健康支</w:t>
      </w:r>
      <w:r>
        <w:rPr>
          <w:rFonts w:ascii="FangSong_GB2312" w:hAnsi="FangSong_GB2312" w:eastAsia="FangSong_GB2312" w:cs="FangSong_GB2312"/>
          <w:color w:val="auto"/>
          <w:kern w:val="0"/>
          <w:sz w:val="32"/>
          <w:szCs w:val="32"/>
          <w:highlight w:val="none"/>
          <w:u w:val="none"/>
        </w:rPr>
        <w:t>出（类）决算数为</w:t>
      </w:r>
      <w:r>
        <w:rPr>
          <w:rFonts w:eastAsia="Times New Roman"/>
          <w:color w:val="auto"/>
          <w:kern w:val="0"/>
          <w:sz w:val="32"/>
          <w:szCs w:val="32"/>
          <w:highlight w:val="none"/>
          <w:u w:val="none"/>
          <w:lang w:eastAsia="en-US"/>
        </w:rPr>
        <w:t xml:space="preserve"> 8.26</w:t>
      </w:r>
      <w:r>
        <w:rPr>
          <w:rFonts w:ascii="FangSong_GB2312" w:hAnsi="FangSong_GB2312" w:eastAsia="FangSong_GB2312" w:cs="FangSong_GB2312"/>
          <w:color w:val="auto"/>
          <w:kern w:val="0"/>
          <w:sz w:val="32"/>
          <w:szCs w:val="32"/>
          <w:highlight w:val="none"/>
          <w:u w:val="none"/>
        </w:rPr>
        <w:t>万元，与年初预算相比增加</w:t>
      </w:r>
      <w:r>
        <w:rPr>
          <w:rFonts w:eastAsia="Times New Roman"/>
          <w:color w:val="auto"/>
          <w:kern w:val="0"/>
          <w:sz w:val="32"/>
          <w:szCs w:val="32"/>
          <w:highlight w:val="none"/>
          <w:u w:val="none"/>
          <w:lang w:eastAsia="en-US"/>
        </w:rPr>
        <w:t> 0.09</w:t>
      </w:r>
      <w:r>
        <w:rPr>
          <w:rFonts w:ascii="FangSong_GB2312" w:hAnsi="FangSong_GB2312" w:eastAsia="FangSong_GB2312" w:cs="FangSong_GB2312"/>
          <w:color w:val="auto"/>
          <w:kern w:val="0"/>
          <w:sz w:val="32"/>
          <w:szCs w:val="32"/>
          <w:highlight w:val="none"/>
          <w:u w:val="none"/>
        </w:rPr>
        <w:t>万元。其中：</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rPr>
      </w:pPr>
      <w:r>
        <w:rPr>
          <w:rFonts w:hint="eastAsia" w:ascii="FangSong_GB2312" w:hAnsi="FangSong_GB2312" w:eastAsia="FangSong_GB2312" w:cs="FangSong_GB2312"/>
          <w:color w:val="auto"/>
          <w:kern w:val="0"/>
          <w:sz w:val="32"/>
          <w:szCs w:val="32"/>
          <w:highlight w:val="none"/>
          <w:u w:val="none"/>
          <w:lang w:val="en-US" w:eastAsia="zh-CN"/>
        </w:rPr>
        <w:t>1</w:t>
      </w:r>
      <w:r>
        <w:rPr>
          <w:rFonts w:ascii="FangSong_GB2312" w:hAnsi="FangSong_GB2312" w:eastAsia="FangSong_GB2312" w:cs="FangSong_GB2312"/>
          <w:color w:val="auto"/>
          <w:kern w:val="0"/>
          <w:sz w:val="32"/>
          <w:szCs w:val="32"/>
          <w:highlight w:val="none"/>
          <w:u w:val="none"/>
        </w:rPr>
        <w:t>．行政事业单位医疗（款）事业单位医疗（项）。年初预算</w:t>
      </w:r>
      <w:r>
        <w:rPr>
          <w:rFonts w:hint="eastAsia"/>
          <w:color w:val="auto"/>
          <w:kern w:val="0"/>
          <w:sz w:val="32"/>
          <w:szCs w:val="32"/>
          <w:highlight w:val="none"/>
          <w:u w:val="none"/>
          <w:lang w:val="en-US" w:eastAsia="zh-CN"/>
        </w:rPr>
        <w:t>8.17</w:t>
      </w:r>
      <w:r>
        <w:rPr>
          <w:rFonts w:ascii="FangSong_GB2312" w:hAnsi="FangSong_GB2312" w:eastAsia="FangSong_GB2312" w:cs="FangSong_GB2312"/>
          <w:color w:val="auto"/>
          <w:kern w:val="0"/>
          <w:sz w:val="32"/>
          <w:szCs w:val="32"/>
          <w:highlight w:val="none"/>
          <w:u w:val="none"/>
        </w:rPr>
        <w:t>万元，支出决算</w:t>
      </w:r>
      <w:r>
        <w:rPr>
          <w:rFonts w:hint="eastAsia"/>
          <w:color w:val="auto"/>
          <w:kern w:val="0"/>
          <w:sz w:val="32"/>
          <w:szCs w:val="32"/>
          <w:highlight w:val="none"/>
          <w:u w:val="none"/>
          <w:lang w:val="en-US" w:eastAsia="zh-CN"/>
        </w:rPr>
        <w:t>8.26</w:t>
      </w:r>
      <w:r>
        <w:rPr>
          <w:rFonts w:ascii="FangSong_GB2312" w:hAnsi="FangSong_GB2312" w:eastAsia="FangSong_GB2312" w:cs="FangSong_GB2312"/>
          <w:color w:val="auto"/>
          <w:kern w:val="0"/>
          <w:sz w:val="32"/>
          <w:szCs w:val="32"/>
          <w:highlight w:val="none"/>
          <w:u w:val="none"/>
        </w:rPr>
        <w:t>万元，完成年初预算的</w:t>
      </w:r>
      <w:r>
        <w:rPr>
          <w:rFonts w:hint="eastAsia"/>
          <w:color w:val="auto"/>
          <w:kern w:val="0"/>
          <w:sz w:val="32"/>
          <w:szCs w:val="32"/>
          <w:highlight w:val="none"/>
          <w:u w:val="none"/>
          <w:lang w:val="en-US" w:eastAsia="zh-CN"/>
        </w:rPr>
        <w:t>101.10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。决算数与年初预算数的差异原</w:t>
      </w:r>
      <w:r>
        <w:rPr>
          <w:rFonts w:ascii="FangSong_GB2312" w:hAnsi="FangSong_GB2312" w:eastAsia="FangSong_GB2312" w:cs="FangSong_GB2312"/>
          <w:color w:val="auto"/>
          <w:kern w:val="0"/>
          <w:sz w:val="32"/>
          <w:szCs w:val="32"/>
          <w:highlight w:val="none"/>
        </w:rPr>
        <w:t>因：</w:t>
      </w:r>
      <w:r>
        <w:rPr>
          <w:rFonts w:hint="eastAsia" w:ascii="FangSong_GB2312" w:hAnsi="FangSong_GB2312" w:eastAsia="FangSong_GB2312" w:cs="FangSong_GB2312"/>
          <w:color w:val="auto"/>
          <w:kern w:val="0"/>
          <w:sz w:val="32"/>
          <w:szCs w:val="32"/>
          <w:highlight w:val="none"/>
          <w:lang w:eastAsia="zh-CN"/>
        </w:rPr>
        <w:t>本年度人员变动和社保基数调整，</w:t>
      </w:r>
      <w:r>
        <w:rPr>
          <w:rFonts w:hint="eastAsia" w:ascii="FangSong_GB2312" w:hAnsi="FangSong_GB2312" w:eastAsia="FangSong_GB2312" w:cs="FangSong_GB2312"/>
          <w:color w:val="auto"/>
          <w:kern w:val="0"/>
          <w:sz w:val="32"/>
          <w:szCs w:val="32"/>
          <w:highlight w:val="none"/>
          <w:lang w:eastAsia="zh-CN"/>
        </w:rPr>
        <w:t>经费增加</w:t>
      </w:r>
      <w:r>
        <w:rPr>
          <w:rFonts w:ascii="FangSong_GB2312" w:hAnsi="FangSong_GB2312" w:eastAsia="FangSong_GB2312" w:cs="FangSong_GB2312"/>
          <w:color w:val="auto"/>
          <w:kern w:val="0"/>
          <w:sz w:val="32"/>
          <w:szCs w:val="32"/>
          <w:highlight w:val="none"/>
        </w:rPr>
        <w:t>。</w:t>
      </w:r>
    </w:p>
    <w:p>
      <w:pPr>
        <w:pStyle w:val="34"/>
        <w:widowControl/>
        <w:spacing w:before="240" w:after="240" w:line="560" w:lineRule="atLeast"/>
        <w:ind w:firstLine="643"/>
        <w:jc w:val="left"/>
        <w:rPr>
          <w:rFonts w:ascii="Times New Roman" w:hAnsi="Times New Roman" w:eastAsia="Times New Roman" w:cs="Times New Roman"/>
          <w:color w:val="auto"/>
          <w:kern w:val="0"/>
          <w:sz w:val="24"/>
          <w:highlight w:val="none"/>
        </w:rPr>
      </w:pPr>
      <w:r>
        <w:rPr>
          <w:rFonts w:ascii="楷体" w:hAnsi="楷体" w:eastAsia="楷体" w:cs="楷体"/>
          <w:b/>
          <w:bCs/>
          <w:color w:val="auto"/>
          <w:kern w:val="0"/>
          <w:sz w:val="32"/>
          <w:szCs w:val="32"/>
          <w:highlight w:val="none"/>
        </w:rPr>
        <w:t>（</w:t>
      </w:r>
      <w:r>
        <w:rPr>
          <w:rFonts w:hint="eastAsia" w:ascii="楷体" w:hAnsi="楷体" w:eastAsia="楷体" w:cs="楷体"/>
          <w:b/>
          <w:bCs/>
          <w:color w:val="auto"/>
          <w:kern w:val="0"/>
          <w:sz w:val="32"/>
          <w:szCs w:val="32"/>
          <w:highlight w:val="none"/>
          <w:lang w:eastAsia="zh-CN"/>
        </w:rPr>
        <w:t>四</w:t>
      </w:r>
      <w:r>
        <w:rPr>
          <w:rFonts w:ascii="楷体" w:hAnsi="楷体" w:eastAsia="楷体" w:cs="楷体"/>
          <w:b/>
          <w:bCs/>
          <w:color w:val="auto"/>
          <w:kern w:val="0"/>
          <w:sz w:val="32"/>
          <w:szCs w:val="32"/>
          <w:highlight w:val="none"/>
        </w:rPr>
        <w:t>）住房保障支出（类）</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rPr>
        <w:t>住房保</w:t>
      </w:r>
      <w:r>
        <w:rPr>
          <w:rFonts w:ascii="FangSong_GB2312" w:hAnsi="FangSong_GB2312" w:eastAsia="FangSong_GB2312" w:cs="FangSong_GB2312"/>
          <w:color w:val="auto"/>
          <w:kern w:val="0"/>
          <w:sz w:val="32"/>
          <w:szCs w:val="32"/>
          <w:highlight w:val="none"/>
          <w:u w:val="none"/>
        </w:rPr>
        <w:t>障支出（类）决算数为</w:t>
      </w:r>
      <w:r>
        <w:rPr>
          <w:rFonts w:eastAsia="Times New Roman"/>
          <w:color w:val="auto"/>
          <w:kern w:val="0"/>
          <w:sz w:val="32"/>
          <w:szCs w:val="32"/>
          <w:highlight w:val="none"/>
          <w:u w:val="none"/>
          <w:lang w:eastAsia="en-US"/>
        </w:rPr>
        <w:t xml:space="preserve"> 15.27</w:t>
      </w:r>
      <w:r>
        <w:rPr>
          <w:rFonts w:ascii="FangSong_GB2312" w:hAnsi="FangSong_GB2312" w:eastAsia="FangSong_GB2312" w:cs="FangSong_GB2312"/>
          <w:color w:val="auto"/>
          <w:kern w:val="0"/>
          <w:sz w:val="32"/>
          <w:szCs w:val="32"/>
          <w:highlight w:val="none"/>
          <w:u w:val="none"/>
        </w:rPr>
        <w:t>万元，与年初预算相比减少</w:t>
      </w:r>
      <w:r>
        <w:rPr>
          <w:rFonts w:eastAsia="Times New Roman"/>
          <w:color w:val="auto"/>
          <w:kern w:val="0"/>
          <w:sz w:val="32"/>
          <w:szCs w:val="32"/>
          <w:highlight w:val="none"/>
          <w:u w:val="none"/>
          <w:lang w:eastAsia="en-US"/>
        </w:rPr>
        <w:t>0.39</w:t>
      </w:r>
      <w:r>
        <w:rPr>
          <w:rFonts w:ascii="FangSong_GB2312" w:hAnsi="FangSong_GB2312" w:eastAsia="FangSong_GB2312" w:cs="FangSong_GB2312"/>
          <w:color w:val="auto"/>
          <w:kern w:val="0"/>
          <w:sz w:val="32"/>
          <w:szCs w:val="32"/>
          <w:highlight w:val="none"/>
          <w:u w:val="none"/>
        </w:rPr>
        <w:t>万元。其中：</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rPr>
      </w:pPr>
      <w:r>
        <w:rPr>
          <w:rFonts w:eastAsia="Times New Roman"/>
          <w:color w:val="auto"/>
          <w:kern w:val="0"/>
          <w:sz w:val="32"/>
          <w:szCs w:val="32"/>
          <w:highlight w:val="none"/>
          <w:u w:val="none"/>
          <w:lang w:eastAsia="en-US"/>
        </w:rPr>
        <w:t>1</w:t>
      </w:r>
      <w:r>
        <w:rPr>
          <w:rFonts w:ascii="FangSong_GB2312" w:hAnsi="FangSong_GB2312" w:eastAsia="FangSong_GB2312" w:cs="FangSong_GB2312"/>
          <w:color w:val="auto"/>
          <w:kern w:val="0"/>
          <w:sz w:val="32"/>
          <w:szCs w:val="32"/>
          <w:highlight w:val="none"/>
          <w:u w:val="none"/>
        </w:rPr>
        <w:t>．住房改革支出（款）住房公积金（项）。</w:t>
      </w:r>
      <w:r>
        <w:rPr>
          <w:rFonts w:ascii="FangSong_GB2312" w:hAnsi="FangSong_GB2312" w:eastAsia="FangSong_GB2312" w:cs="FangSong_GB2312"/>
          <w:color w:val="auto"/>
          <w:kern w:val="0"/>
          <w:sz w:val="32"/>
          <w:szCs w:val="32"/>
          <w:highlight w:val="none"/>
          <w:u w:val="none"/>
        </w:rPr>
        <w:t>年初预算</w:t>
      </w:r>
      <w:r>
        <w:rPr>
          <w:rFonts w:hint="eastAsia"/>
          <w:color w:val="auto"/>
          <w:kern w:val="0"/>
          <w:sz w:val="32"/>
          <w:szCs w:val="32"/>
          <w:highlight w:val="none"/>
          <w:u w:val="none"/>
          <w:lang w:val="en-US" w:eastAsia="zh-CN"/>
        </w:rPr>
        <w:t>15.66</w:t>
      </w:r>
      <w:r>
        <w:rPr>
          <w:rFonts w:ascii="FangSong_GB2312" w:hAnsi="FangSong_GB2312" w:eastAsia="FangSong_GB2312" w:cs="FangSong_GB2312"/>
          <w:color w:val="auto"/>
          <w:kern w:val="0"/>
          <w:sz w:val="32"/>
          <w:szCs w:val="32"/>
          <w:highlight w:val="none"/>
          <w:u w:val="none"/>
        </w:rPr>
        <w:t>万元，支出决算</w:t>
      </w:r>
      <w:r>
        <w:rPr>
          <w:rFonts w:hint="eastAsia"/>
          <w:color w:val="auto"/>
          <w:kern w:val="0"/>
          <w:sz w:val="32"/>
          <w:szCs w:val="32"/>
          <w:highlight w:val="none"/>
          <w:u w:val="none"/>
          <w:lang w:val="en-US" w:eastAsia="zh-CN"/>
        </w:rPr>
        <w:t>15.27</w:t>
      </w:r>
      <w:r>
        <w:rPr>
          <w:rFonts w:ascii="FangSong_GB2312" w:hAnsi="FangSong_GB2312" w:eastAsia="FangSong_GB2312" w:cs="FangSong_GB2312"/>
          <w:color w:val="auto"/>
          <w:kern w:val="0"/>
          <w:sz w:val="32"/>
          <w:szCs w:val="32"/>
          <w:highlight w:val="none"/>
          <w:u w:val="none"/>
        </w:rPr>
        <w:t>万元，完成年初预算的</w:t>
      </w:r>
      <w:r>
        <w:rPr>
          <w:rFonts w:hint="eastAsia"/>
          <w:color w:val="auto"/>
          <w:kern w:val="0"/>
          <w:sz w:val="32"/>
          <w:szCs w:val="32"/>
          <w:highlight w:val="none"/>
          <w:u w:val="none"/>
          <w:lang w:val="en-US" w:eastAsia="zh-CN"/>
        </w:rPr>
        <w:t>97.51</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w:t>
      </w:r>
      <w:r>
        <w:rPr>
          <w:rFonts w:ascii="FangSong_GB2312" w:hAnsi="FangSong_GB2312" w:eastAsia="FangSong_GB2312" w:cs="FangSong_GB2312"/>
          <w:color w:val="auto"/>
          <w:kern w:val="0"/>
          <w:sz w:val="32"/>
          <w:szCs w:val="32"/>
          <w:highlight w:val="none"/>
          <w:u w:val="none"/>
        </w:rPr>
        <w:t>决算数与年初预算数的差异原因：</w:t>
      </w:r>
      <w:r>
        <w:rPr>
          <w:rFonts w:hint="eastAsia" w:ascii="FangSong_GB2312" w:hAnsi="FangSong_GB2312" w:eastAsia="FangSong_GB2312" w:cs="FangSong_GB2312"/>
          <w:color w:val="auto"/>
          <w:kern w:val="0"/>
          <w:sz w:val="32"/>
          <w:szCs w:val="32"/>
          <w:highlight w:val="none"/>
          <w:lang w:eastAsia="zh-CN"/>
        </w:rPr>
        <w:t>本年度人员变动和公积金基数调整</w:t>
      </w:r>
      <w:r>
        <w:rPr>
          <w:rFonts w:ascii="FangSong_GB2312" w:hAnsi="FangSong_GB2312" w:eastAsia="FangSong_GB2312" w:cs="FangSong_GB2312"/>
          <w:color w:val="auto"/>
          <w:kern w:val="0"/>
          <w:sz w:val="32"/>
          <w:szCs w:val="32"/>
          <w:highlight w:val="none"/>
        </w:rPr>
        <w:t>。</w:t>
      </w:r>
    </w:p>
    <w:p>
      <w:pPr>
        <w:pStyle w:val="34"/>
        <w:widowControl/>
        <w:spacing w:before="240" w:after="240" w:line="600" w:lineRule="atLeast"/>
        <w:ind w:firstLine="643"/>
        <w:jc w:val="left"/>
        <w:rPr>
          <w:rFonts w:ascii="Times New Roman" w:hAnsi="Times New Roman" w:eastAsia="Times New Roman" w:cs="Times New Roman"/>
          <w:color w:val="auto"/>
          <w:kern w:val="0"/>
          <w:sz w:val="24"/>
          <w:highlight w:val="none"/>
        </w:rPr>
      </w:pPr>
      <w:r>
        <w:rPr>
          <w:rFonts w:ascii="黑体" w:hAnsi="黑体" w:eastAsia="黑体" w:cs="黑体"/>
          <w:b/>
          <w:bCs/>
          <w:color w:val="auto"/>
          <w:kern w:val="0"/>
          <w:sz w:val="32"/>
          <w:szCs w:val="32"/>
          <w:highlight w:val="none"/>
        </w:rPr>
        <w:t>六、一般公共预算财政拨款基本支出决算情况说明</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rPr>
        <w:t>包头市政务和公</w:t>
      </w:r>
      <w:r>
        <w:rPr>
          <w:rFonts w:ascii="FangSong_GB2312" w:hAnsi="FangSong_GB2312" w:eastAsia="FangSong_GB2312" w:cs="FangSong_GB2312"/>
          <w:color w:val="auto"/>
          <w:kern w:val="0"/>
          <w:sz w:val="32"/>
          <w:szCs w:val="32"/>
          <w:highlight w:val="none"/>
          <w:u w:val="none"/>
        </w:rPr>
        <w:t>益机构域名注册中心</w:t>
      </w:r>
      <w:r>
        <w:rPr>
          <w:rFonts w:ascii="Times New Roman" w:hAnsi="Times New Roman" w:eastAsia="Times New Roman" w:cs="Times New Roman"/>
          <w:color w:val="auto"/>
          <w:kern w:val="0"/>
          <w:sz w:val="24"/>
          <w:highlight w:val="none"/>
          <w:u w:val="none"/>
        </w:rPr>
        <w:t xml:space="preserve"> </w:t>
      </w:r>
      <w:r>
        <w:rPr>
          <w:rFonts w:eastAsia="Times New Roman"/>
          <w:color w:val="auto"/>
          <w:kern w:val="0"/>
          <w:sz w:val="32"/>
          <w:szCs w:val="32"/>
          <w:highlight w:val="none"/>
          <w:u w:val="none"/>
          <w:lang w:eastAsia="en-US"/>
        </w:rPr>
        <w:t>2025</w:t>
      </w:r>
      <w:r>
        <w:rPr>
          <w:rFonts w:ascii="FangSong_GB2312" w:hAnsi="FangSong_GB2312" w:eastAsia="FangSong_GB2312" w:cs="FangSong_GB2312"/>
          <w:color w:val="auto"/>
          <w:kern w:val="0"/>
          <w:sz w:val="32"/>
          <w:szCs w:val="32"/>
          <w:highlight w:val="none"/>
          <w:u w:val="none"/>
        </w:rPr>
        <w:t>年度一般公共预算财政拨款基本支出决算</w:t>
      </w:r>
      <w:r>
        <w:rPr>
          <w:rFonts w:eastAsia="Times New Roman"/>
          <w:color w:val="auto"/>
          <w:kern w:val="0"/>
          <w:sz w:val="32"/>
          <w:szCs w:val="32"/>
          <w:highlight w:val="none"/>
          <w:u w:val="none"/>
          <w:lang w:eastAsia="en-US"/>
        </w:rPr>
        <w:t xml:space="preserve"> 210.06</w:t>
      </w:r>
      <w:r>
        <w:rPr>
          <w:rFonts w:ascii="FangSong_GB2312" w:hAnsi="FangSong_GB2312" w:eastAsia="FangSong_GB2312" w:cs="FangSong_GB2312"/>
          <w:color w:val="auto"/>
          <w:kern w:val="0"/>
          <w:sz w:val="32"/>
          <w:szCs w:val="32"/>
          <w:highlight w:val="none"/>
          <w:u w:val="none"/>
        </w:rPr>
        <w:t>万元，其中：</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rPr>
      </w:pPr>
      <w:r>
        <w:rPr>
          <w:rFonts w:ascii="楷体" w:hAnsi="楷体" w:eastAsia="楷体" w:cs="楷体"/>
          <w:b/>
          <w:bCs/>
          <w:color w:val="auto"/>
          <w:kern w:val="0"/>
          <w:sz w:val="32"/>
          <w:szCs w:val="32"/>
          <w:highlight w:val="none"/>
          <w:u w:val="none"/>
        </w:rPr>
        <w:t>（一）人员经费</w:t>
      </w:r>
      <w:r>
        <w:rPr>
          <w:rFonts w:eastAsia="Times New Roman"/>
          <w:color w:val="auto"/>
          <w:kern w:val="0"/>
          <w:sz w:val="32"/>
          <w:szCs w:val="32"/>
          <w:highlight w:val="none"/>
          <w:u w:val="none"/>
          <w:lang w:eastAsia="en-US"/>
        </w:rPr>
        <w:t xml:space="preserve"> 199.54</w:t>
      </w:r>
      <w:r>
        <w:rPr>
          <w:rFonts w:ascii="楷体" w:hAnsi="楷体" w:eastAsia="楷体" w:cs="楷体"/>
          <w:b/>
          <w:bCs/>
          <w:color w:val="auto"/>
          <w:kern w:val="0"/>
          <w:sz w:val="32"/>
          <w:szCs w:val="32"/>
          <w:highlight w:val="none"/>
          <w:u w:val="none"/>
        </w:rPr>
        <w:t>万元。</w:t>
      </w:r>
      <w:r>
        <w:rPr>
          <w:rFonts w:ascii="FangSong_GB2312" w:hAnsi="FangSong_GB2312" w:eastAsia="FangSong_GB2312" w:cs="FangSong_GB2312"/>
          <w:color w:val="auto"/>
          <w:kern w:val="0"/>
          <w:sz w:val="32"/>
          <w:szCs w:val="32"/>
          <w:highlight w:val="none"/>
          <w:u w:val="none"/>
        </w:rPr>
        <w:t>主</w:t>
      </w:r>
      <w:r>
        <w:rPr>
          <w:rFonts w:ascii="FangSong_GB2312" w:hAnsi="FangSong_GB2312" w:eastAsia="FangSong_GB2312" w:cs="FangSong_GB2312"/>
          <w:color w:val="auto"/>
          <w:kern w:val="0"/>
          <w:sz w:val="32"/>
          <w:szCs w:val="32"/>
          <w:highlight w:val="none"/>
        </w:rPr>
        <w:t>要包括：基本工资</w:t>
      </w:r>
      <w:r>
        <w:rPr>
          <w:rFonts w:hint="eastAsia" w:ascii="FangSong_GB2312" w:hAnsi="FangSong_GB2312" w:eastAsia="FangSong_GB2312" w:cs="FangSong_GB2312"/>
          <w:color w:val="auto"/>
          <w:kern w:val="0"/>
          <w:sz w:val="32"/>
          <w:szCs w:val="32"/>
          <w:highlight w:val="none"/>
          <w:lang w:val="en-US" w:eastAsia="zh-CN"/>
        </w:rPr>
        <w:t>71.91万元</w:t>
      </w:r>
      <w:r>
        <w:rPr>
          <w:rFonts w:ascii="FangSong_GB2312" w:hAnsi="FangSong_GB2312" w:eastAsia="FangSong_GB2312" w:cs="FangSong_GB2312"/>
          <w:color w:val="auto"/>
          <w:kern w:val="0"/>
          <w:sz w:val="32"/>
          <w:szCs w:val="32"/>
          <w:highlight w:val="none"/>
        </w:rPr>
        <w:t>、津贴补贴</w:t>
      </w:r>
      <w:r>
        <w:rPr>
          <w:rFonts w:hint="eastAsia" w:ascii="FangSong_GB2312" w:hAnsi="FangSong_GB2312" w:eastAsia="FangSong_GB2312" w:cs="FangSong_GB2312"/>
          <w:color w:val="auto"/>
          <w:kern w:val="0"/>
          <w:sz w:val="32"/>
          <w:szCs w:val="32"/>
          <w:highlight w:val="none"/>
          <w:lang w:val="en-US" w:eastAsia="zh-CN"/>
        </w:rPr>
        <w:t>13.48万元</w:t>
      </w:r>
      <w:r>
        <w:rPr>
          <w:rFonts w:ascii="FangSong_GB2312" w:hAnsi="FangSong_GB2312" w:eastAsia="FangSong_GB2312" w:cs="FangSong_GB2312"/>
          <w:color w:val="auto"/>
          <w:kern w:val="0"/>
          <w:sz w:val="32"/>
          <w:szCs w:val="32"/>
          <w:highlight w:val="none"/>
        </w:rPr>
        <w:t>、奖金</w:t>
      </w:r>
      <w:r>
        <w:rPr>
          <w:rFonts w:hint="eastAsia" w:ascii="FangSong_GB2312" w:hAnsi="FangSong_GB2312" w:eastAsia="FangSong_GB2312" w:cs="FangSong_GB2312"/>
          <w:color w:val="auto"/>
          <w:kern w:val="0"/>
          <w:sz w:val="32"/>
          <w:szCs w:val="32"/>
          <w:highlight w:val="none"/>
          <w:lang w:val="en-US" w:eastAsia="zh-CN"/>
        </w:rPr>
        <w:t>17.08万元</w:t>
      </w:r>
      <w:r>
        <w:rPr>
          <w:rFonts w:ascii="FangSong_GB2312" w:hAnsi="FangSong_GB2312" w:eastAsia="FangSong_GB2312" w:cs="FangSong_GB2312"/>
          <w:color w:val="auto"/>
          <w:kern w:val="0"/>
          <w:sz w:val="32"/>
          <w:szCs w:val="32"/>
          <w:highlight w:val="none"/>
        </w:rPr>
        <w:t>、绩效工资</w:t>
      </w:r>
      <w:r>
        <w:rPr>
          <w:rFonts w:hint="eastAsia" w:ascii="FangSong_GB2312" w:hAnsi="FangSong_GB2312" w:eastAsia="FangSong_GB2312" w:cs="FangSong_GB2312"/>
          <w:color w:val="auto"/>
          <w:kern w:val="0"/>
          <w:sz w:val="32"/>
          <w:szCs w:val="32"/>
          <w:highlight w:val="none"/>
          <w:lang w:val="en-US" w:eastAsia="zh-CN"/>
        </w:rPr>
        <w:t>52.83万元</w:t>
      </w:r>
      <w:r>
        <w:rPr>
          <w:rFonts w:ascii="FangSong_GB2312" w:hAnsi="FangSong_GB2312" w:eastAsia="FangSong_GB2312" w:cs="FangSong_GB2312"/>
          <w:color w:val="auto"/>
          <w:kern w:val="0"/>
          <w:sz w:val="32"/>
          <w:szCs w:val="32"/>
          <w:highlight w:val="none"/>
        </w:rPr>
        <w:t>、机关事业单位基本养老保险缴费</w:t>
      </w:r>
      <w:r>
        <w:rPr>
          <w:rFonts w:hint="eastAsia" w:ascii="FangSong_GB2312" w:hAnsi="FangSong_GB2312" w:eastAsia="FangSong_GB2312" w:cs="FangSong_GB2312"/>
          <w:color w:val="auto"/>
          <w:kern w:val="0"/>
          <w:sz w:val="32"/>
          <w:szCs w:val="32"/>
          <w:highlight w:val="none"/>
          <w:lang w:val="en-US" w:eastAsia="zh-CN"/>
        </w:rPr>
        <w:t>19.17万元</w:t>
      </w:r>
      <w:r>
        <w:rPr>
          <w:rFonts w:ascii="FangSong_GB2312" w:hAnsi="FangSong_GB2312" w:eastAsia="FangSong_GB2312" w:cs="FangSong_GB2312"/>
          <w:color w:val="auto"/>
          <w:kern w:val="0"/>
          <w:sz w:val="32"/>
          <w:szCs w:val="32"/>
          <w:highlight w:val="none"/>
        </w:rPr>
        <w:t>、职工基本医疗保险缴费</w:t>
      </w:r>
      <w:r>
        <w:rPr>
          <w:rFonts w:hint="eastAsia" w:ascii="FangSong_GB2312" w:hAnsi="FangSong_GB2312" w:eastAsia="FangSong_GB2312" w:cs="FangSong_GB2312"/>
          <w:color w:val="auto"/>
          <w:kern w:val="0"/>
          <w:sz w:val="32"/>
          <w:szCs w:val="32"/>
          <w:highlight w:val="none"/>
          <w:lang w:val="en-US" w:eastAsia="zh-CN"/>
        </w:rPr>
        <w:t>8.26万元</w:t>
      </w:r>
      <w:r>
        <w:rPr>
          <w:rFonts w:ascii="FangSong_GB2312" w:hAnsi="FangSong_GB2312" w:eastAsia="FangSong_GB2312" w:cs="FangSong_GB2312"/>
          <w:color w:val="auto"/>
          <w:kern w:val="0"/>
          <w:sz w:val="32"/>
          <w:szCs w:val="32"/>
          <w:highlight w:val="none"/>
        </w:rPr>
        <w:t>、</w:t>
      </w:r>
      <w:r>
        <w:rPr>
          <w:rFonts w:hint="eastAsia" w:ascii="FangSong_GB2312" w:hAnsi="FangSong_GB2312" w:eastAsia="FangSong_GB2312" w:cs="FangSong_GB2312"/>
          <w:color w:val="auto"/>
          <w:kern w:val="0"/>
          <w:sz w:val="32"/>
          <w:szCs w:val="32"/>
          <w:highlight w:val="none"/>
        </w:rPr>
        <w:t xml:space="preserve"> 其他社会保障缴费</w:t>
      </w:r>
      <w:r>
        <w:rPr>
          <w:rFonts w:hint="eastAsia" w:ascii="FangSong_GB2312" w:hAnsi="FangSong_GB2312" w:eastAsia="FangSong_GB2312" w:cs="FangSong_GB2312"/>
          <w:color w:val="auto"/>
          <w:kern w:val="0"/>
          <w:sz w:val="32"/>
          <w:szCs w:val="32"/>
          <w:highlight w:val="none"/>
          <w:lang w:val="en-US" w:eastAsia="zh-CN"/>
        </w:rPr>
        <w:t>0.88万元</w:t>
      </w:r>
      <w:r>
        <w:rPr>
          <w:rFonts w:ascii="FangSong_GB2312" w:hAnsi="FangSong_GB2312" w:eastAsia="FangSong_GB2312" w:cs="FangSong_GB2312"/>
          <w:color w:val="auto"/>
          <w:kern w:val="0"/>
          <w:sz w:val="32"/>
          <w:szCs w:val="32"/>
          <w:highlight w:val="none"/>
        </w:rPr>
        <w:t>、住房公积金</w:t>
      </w:r>
      <w:r>
        <w:rPr>
          <w:rFonts w:hint="eastAsia" w:ascii="FangSong_GB2312" w:hAnsi="FangSong_GB2312" w:eastAsia="FangSong_GB2312" w:cs="FangSong_GB2312"/>
          <w:color w:val="auto"/>
          <w:kern w:val="0"/>
          <w:sz w:val="32"/>
          <w:szCs w:val="32"/>
          <w:highlight w:val="none"/>
          <w:lang w:val="en-US" w:eastAsia="zh-CN"/>
        </w:rPr>
        <w:t>15.27万元</w:t>
      </w:r>
      <w:r>
        <w:rPr>
          <w:rFonts w:ascii="FangSong_GB2312" w:hAnsi="FangSong_GB2312" w:eastAsia="FangSong_GB2312" w:cs="FangSong_GB2312"/>
          <w:color w:val="auto"/>
          <w:kern w:val="0"/>
          <w:sz w:val="32"/>
          <w:szCs w:val="32"/>
          <w:highlight w:val="none"/>
        </w:rPr>
        <w:t>、退休费</w:t>
      </w:r>
      <w:r>
        <w:rPr>
          <w:rFonts w:hint="eastAsia" w:ascii="FangSong_GB2312" w:hAnsi="FangSong_GB2312" w:eastAsia="FangSong_GB2312" w:cs="FangSong_GB2312"/>
          <w:color w:val="auto"/>
          <w:kern w:val="0"/>
          <w:sz w:val="32"/>
          <w:szCs w:val="32"/>
          <w:highlight w:val="none"/>
          <w:lang w:val="en-US" w:eastAsia="zh-CN"/>
        </w:rPr>
        <w:t>0.68万元</w:t>
      </w:r>
      <w:r>
        <w:rPr>
          <w:rFonts w:ascii="FangSong_GB2312" w:hAnsi="FangSong_GB2312" w:eastAsia="FangSong_GB2312" w:cs="FangSong_GB2312"/>
          <w:color w:val="auto"/>
          <w:kern w:val="0"/>
          <w:sz w:val="32"/>
          <w:szCs w:val="32"/>
          <w:highlight w:val="none"/>
        </w:rPr>
        <w:t>等。</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b/>
          <w:bCs/>
          <w:color w:val="auto"/>
          <w:kern w:val="0"/>
          <w:sz w:val="32"/>
          <w:szCs w:val="32"/>
          <w:highlight w:val="none"/>
        </w:rPr>
        <w:t>（二）公用经费</w:t>
      </w:r>
      <w:r>
        <w:rPr>
          <w:rFonts w:eastAsia="Times New Roman"/>
          <w:color w:val="auto"/>
          <w:kern w:val="0"/>
          <w:sz w:val="32"/>
          <w:szCs w:val="32"/>
          <w:highlight w:val="none"/>
          <w:u w:val="none"/>
          <w:lang w:eastAsia="en-US"/>
        </w:rPr>
        <w:t xml:space="preserve"> 10.53</w:t>
      </w:r>
      <w:r>
        <w:rPr>
          <w:rFonts w:ascii="FangSong_GB2312" w:hAnsi="FangSong_GB2312" w:eastAsia="FangSong_GB2312" w:cs="FangSong_GB2312"/>
          <w:b/>
          <w:bCs/>
          <w:color w:val="auto"/>
          <w:kern w:val="0"/>
          <w:sz w:val="32"/>
          <w:szCs w:val="32"/>
          <w:highlight w:val="none"/>
        </w:rPr>
        <w:t>万元。</w:t>
      </w:r>
      <w:r>
        <w:rPr>
          <w:rFonts w:ascii="FangSong_GB2312" w:hAnsi="FangSong_GB2312" w:eastAsia="FangSong_GB2312" w:cs="FangSong_GB2312"/>
          <w:color w:val="auto"/>
          <w:kern w:val="0"/>
          <w:sz w:val="32"/>
          <w:szCs w:val="32"/>
          <w:highlight w:val="none"/>
        </w:rPr>
        <w:t>主要包括：办公费</w:t>
      </w:r>
      <w:r>
        <w:rPr>
          <w:rFonts w:hint="eastAsia" w:ascii="FangSong_GB2312" w:hAnsi="FangSong_GB2312" w:eastAsia="FangSong_GB2312" w:cs="FangSong_GB2312"/>
          <w:color w:val="auto"/>
          <w:kern w:val="0"/>
          <w:sz w:val="32"/>
          <w:szCs w:val="32"/>
          <w:highlight w:val="none"/>
          <w:lang w:val="en-US" w:eastAsia="zh-CN"/>
        </w:rPr>
        <w:t>1.09万元</w:t>
      </w:r>
      <w:r>
        <w:rPr>
          <w:rFonts w:ascii="FangSong_GB2312" w:hAnsi="FangSong_GB2312" w:eastAsia="FangSong_GB2312" w:cs="FangSong_GB2312"/>
          <w:color w:val="auto"/>
          <w:kern w:val="0"/>
          <w:sz w:val="32"/>
          <w:szCs w:val="32"/>
          <w:highlight w:val="none"/>
        </w:rPr>
        <w:t>、手续费</w:t>
      </w:r>
      <w:r>
        <w:rPr>
          <w:rFonts w:hint="eastAsia" w:ascii="FangSong_GB2312" w:hAnsi="FangSong_GB2312" w:eastAsia="FangSong_GB2312" w:cs="FangSong_GB2312"/>
          <w:color w:val="auto"/>
          <w:kern w:val="0"/>
          <w:sz w:val="32"/>
          <w:szCs w:val="32"/>
          <w:highlight w:val="none"/>
          <w:lang w:val="en-US" w:eastAsia="zh-CN"/>
        </w:rPr>
        <w:t>0.08万元</w:t>
      </w:r>
      <w:r>
        <w:rPr>
          <w:rFonts w:ascii="FangSong_GB2312" w:hAnsi="FangSong_GB2312" w:eastAsia="FangSong_GB2312" w:cs="FangSong_GB2312"/>
          <w:color w:val="auto"/>
          <w:kern w:val="0"/>
          <w:sz w:val="32"/>
          <w:szCs w:val="32"/>
          <w:highlight w:val="none"/>
        </w:rPr>
        <w:t>、差旅费</w:t>
      </w:r>
      <w:r>
        <w:rPr>
          <w:rFonts w:hint="eastAsia" w:ascii="FangSong_GB2312" w:hAnsi="FangSong_GB2312" w:eastAsia="FangSong_GB2312" w:cs="FangSong_GB2312"/>
          <w:color w:val="auto"/>
          <w:kern w:val="0"/>
          <w:sz w:val="32"/>
          <w:szCs w:val="32"/>
          <w:highlight w:val="none"/>
          <w:lang w:val="en-US" w:eastAsia="zh-CN"/>
        </w:rPr>
        <w:t>0.61万元</w:t>
      </w:r>
      <w:r>
        <w:rPr>
          <w:rFonts w:ascii="FangSong_GB2312" w:hAnsi="FangSong_GB2312" w:eastAsia="FangSong_GB2312" w:cs="FangSong_GB2312"/>
          <w:color w:val="auto"/>
          <w:kern w:val="0"/>
          <w:sz w:val="32"/>
          <w:szCs w:val="32"/>
          <w:highlight w:val="none"/>
        </w:rPr>
        <w:t>、委托业务费</w:t>
      </w:r>
      <w:r>
        <w:rPr>
          <w:rFonts w:hint="eastAsia" w:ascii="FangSong_GB2312" w:hAnsi="FangSong_GB2312" w:eastAsia="FangSong_GB2312" w:cs="FangSong_GB2312"/>
          <w:color w:val="auto"/>
          <w:kern w:val="0"/>
          <w:sz w:val="32"/>
          <w:szCs w:val="32"/>
          <w:highlight w:val="none"/>
          <w:lang w:val="en-US" w:eastAsia="zh-CN"/>
        </w:rPr>
        <w:t>0.68万元</w:t>
      </w:r>
      <w:r>
        <w:rPr>
          <w:rFonts w:ascii="FangSong_GB2312" w:hAnsi="FangSong_GB2312" w:eastAsia="FangSong_GB2312" w:cs="FangSong_GB2312"/>
          <w:color w:val="auto"/>
          <w:kern w:val="0"/>
          <w:sz w:val="32"/>
          <w:szCs w:val="32"/>
          <w:highlight w:val="none"/>
        </w:rPr>
        <w:t>、工会经费</w:t>
      </w:r>
      <w:r>
        <w:rPr>
          <w:rFonts w:hint="eastAsia" w:ascii="FangSong_GB2312" w:hAnsi="FangSong_GB2312" w:eastAsia="FangSong_GB2312" w:cs="FangSong_GB2312"/>
          <w:color w:val="auto"/>
          <w:kern w:val="0"/>
          <w:sz w:val="32"/>
          <w:szCs w:val="32"/>
          <w:highlight w:val="none"/>
          <w:lang w:val="en-US" w:eastAsia="zh-CN"/>
        </w:rPr>
        <w:t>2.50万元</w:t>
      </w:r>
      <w:r>
        <w:rPr>
          <w:rFonts w:ascii="FangSong_GB2312" w:hAnsi="FangSong_GB2312" w:eastAsia="FangSong_GB2312" w:cs="FangSong_GB2312"/>
          <w:color w:val="auto"/>
          <w:kern w:val="0"/>
          <w:sz w:val="32"/>
          <w:szCs w:val="32"/>
          <w:highlight w:val="none"/>
        </w:rPr>
        <w:t>、福利费</w:t>
      </w:r>
      <w:r>
        <w:rPr>
          <w:rFonts w:hint="eastAsia" w:ascii="FangSong_GB2312" w:hAnsi="FangSong_GB2312" w:eastAsia="FangSong_GB2312" w:cs="FangSong_GB2312"/>
          <w:color w:val="auto"/>
          <w:kern w:val="0"/>
          <w:sz w:val="32"/>
          <w:szCs w:val="32"/>
          <w:highlight w:val="none"/>
          <w:lang w:val="en-US" w:eastAsia="zh-CN"/>
        </w:rPr>
        <w:t>2.90万元</w:t>
      </w:r>
      <w:r>
        <w:rPr>
          <w:rFonts w:ascii="FangSong_GB2312" w:hAnsi="FangSong_GB2312" w:eastAsia="FangSong_GB2312" w:cs="FangSong_GB2312"/>
          <w:color w:val="auto"/>
          <w:kern w:val="0"/>
          <w:sz w:val="32"/>
          <w:szCs w:val="32"/>
          <w:highlight w:val="none"/>
        </w:rPr>
        <w:t>、公务用车运行维护费</w:t>
      </w:r>
      <w:r>
        <w:rPr>
          <w:rFonts w:hint="eastAsia" w:ascii="FangSong_GB2312" w:hAnsi="FangSong_GB2312" w:eastAsia="FangSong_GB2312" w:cs="FangSong_GB2312"/>
          <w:color w:val="auto"/>
          <w:kern w:val="0"/>
          <w:sz w:val="32"/>
          <w:szCs w:val="32"/>
          <w:highlight w:val="none"/>
          <w:lang w:val="en-US" w:eastAsia="zh-CN"/>
        </w:rPr>
        <w:t>0.59万元</w:t>
      </w:r>
      <w:r>
        <w:rPr>
          <w:rFonts w:ascii="FangSong_GB2312" w:hAnsi="FangSong_GB2312" w:eastAsia="FangSong_GB2312" w:cs="FangSong_GB2312"/>
          <w:color w:val="auto"/>
          <w:kern w:val="0"/>
          <w:sz w:val="32"/>
          <w:szCs w:val="32"/>
          <w:highlight w:val="none"/>
        </w:rPr>
        <w:t>、其他商品和服务支出</w:t>
      </w:r>
      <w:r>
        <w:rPr>
          <w:rFonts w:hint="eastAsia" w:ascii="FangSong_GB2312" w:hAnsi="FangSong_GB2312" w:eastAsia="FangSong_GB2312" w:cs="FangSong_GB2312"/>
          <w:color w:val="auto"/>
          <w:kern w:val="0"/>
          <w:sz w:val="32"/>
          <w:szCs w:val="32"/>
          <w:highlight w:val="none"/>
          <w:lang w:val="en-US" w:eastAsia="zh-CN"/>
        </w:rPr>
        <w:t>2.09万元</w:t>
      </w:r>
      <w:r>
        <w:rPr>
          <w:rFonts w:ascii="FangSong_GB2312" w:hAnsi="FangSong_GB2312" w:eastAsia="FangSong_GB2312" w:cs="FangSong_GB2312"/>
          <w:color w:val="auto"/>
          <w:kern w:val="0"/>
          <w:sz w:val="32"/>
          <w:szCs w:val="32"/>
          <w:highlight w:val="none"/>
        </w:rPr>
        <w:t>等。</w:t>
      </w:r>
    </w:p>
    <w:p>
      <w:pPr>
        <w:pStyle w:val="34"/>
        <w:widowControl/>
        <w:spacing w:before="240" w:after="240" w:line="600" w:lineRule="atLeast"/>
        <w:ind w:firstLine="643"/>
        <w:jc w:val="left"/>
        <w:rPr>
          <w:rFonts w:ascii="Times New Roman" w:hAnsi="Times New Roman" w:eastAsia="Times New Roman" w:cs="Times New Roman"/>
          <w:color w:val="auto"/>
          <w:kern w:val="0"/>
          <w:sz w:val="24"/>
          <w:highlight w:val="none"/>
        </w:rPr>
      </w:pPr>
      <w:r>
        <w:rPr>
          <w:rFonts w:ascii="黑体" w:hAnsi="黑体" w:eastAsia="黑体" w:cs="黑体"/>
          <w:b/>
          <w:bCs/>
          <w:color w:val="auto"/>
          <w:kern w:val="0"/>
          <w:sz w:val="32"/>
          <w:szCs w:val="32"/>
          <w:highlight w:val="none"/>
        </w:rPr>
        <w:t>七、一般公共预算财政拨款项目支出决算情况说明</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rPr>
        <w:t>包头市政务和公益机构域名注册中心</w:t>
      </w:r>
      <w:r>
        <w:rPr>
          <w:rFonts w:ascii="Times New Roman" w:hAnsi="Times New Roman" w:eastAsia="Times New Roman" w:cs="Times New Roman"/>
          <w:color w:val="auto"/>
          <w:kern w:val="0"/>
          <w:sz w:val="24"/>
          <w:highlight w:val="none"/>
        </w:rPr>
        <w:t xml:space="preserve"> </w:t>
      </w:r>
      <w:r>
        <w:rPr>
          <w:rFonts w:eastAsia="Times New Roman"/>
          <w:color w:val="auto"/>
          <w:kern w:val="0"/>
          <w:sz w:val="32"/>
          <w:szCs w:val="32"/>
          <w:highlight w:val="none"/>
          <w:lang w:eastAsia="en-US"/>
        </w:rPr>
        <w:t>2025</w:t>
      </w:r>
      <w:r>
        <w:rPr>
          <w:rFonts w:ascii="FangSong_GB2312" w:hAnsi="FangSong_GB2312" w:eastAsia="FangSong_GB2312" w:cs="FangSong_GB2312"/>
          <w:color w:val="auto"/>
          <w:kern w:val="0"/>
          <w:sz w:val="32"/>
          <w:szCs w:val="32"/>
          <w:highlight w:val="none"/>
        </w:rPr>
        <w:t>年度一般公共预算财政拨</w:t>
      </w:r>
      <w:r>
        <w:rPr>
          <w:rFonts w:ascii="FangSong_GB2312" w:hAnsi="FangSong_GB2312" w:eastAsia="FangSong_GB2312" w:cs="FangSong_GB2312"/>
          <w:color w:val="auto"/>
          <w:kern w:val="0"/>
          <w:sz w:val="32"/>
          <w:szCs w:val="32"/>
          <w:highlight w:val="none"/>
          <w:u w:val="none"/>
        </w:rPr>
        <w:t>款项目支出决算</w:t>
      </w:r>
      <w:r>
        <w:rPr>
          <w:rFonts w:eastAsia="Times New Roman"/>
          <w:color w:val="auto"/>
          <w:kern w:val="0"/>
          <w:sz w:val="32"/>
          <w:szCs w:val="32"/>
          <w:highlight w:val="none"/>
          <w:u w:val="none"/>
          <w:lang w:eastAsia="en-US"/>
        </w:rPr>
        <w:t xml:space="preserve"> 3.95</w:t>
      </w:r>
      <w:r>
        <w:rPr>
          <w:rFonts w:ascii="FangSong_GB2312" w:hAnsi="FangSong_GB2312" w:eastAsia="FangSong_GB2312" w:cs="FangSong_GB2312"/>
          <w:color w:val="auto"/>
          <w:kern w:val="0"/>
          <w:sz w:val="32"/>
          <w:szCs w:val="32"/>
          <w:highlight w:val="none"/>
          <w:u w:val="none"/>
        </w:rPr>
        <w:t>万元，其中：</w:t>
      </w:r>
    </w:p>
    <w:p>
      <w:pPr>
        <w:pStyle w:val="34"/>
        <w:widowControl/>
        <w:numPr>
          <w:ilvl w:val="0"/>
          <w:numId w:val="1"/>
        </w:numPr>
        <w:spacing w:before="240" w:after="240" w:line="560" w:lineRule="atLeast"/>
        <w:ind w:firstLine="640"/>
        <w:jc w:val="left"/>
        <w:rPr>
          <w:rFonts w:ascii="FangSong_GB2312" w:hAnsi="FangSong_GB2312" w:eastAsia="FangSong_GB2312" w:cs="FangSong_GB2312"/>
          <w:b/>
          <w:bCs/>
          <w:color w:val="auto"/>
          <w:kern w:val="0"/>
          <w:sz w:val="32"/>
          <w:szCs w:val="32"/>
          <w:highlight w:val="none"/>
          <w:u w:val="none"/>
        </w:rPr>
      </w:pPr>
      <w:r>
        <w:rPr>
          <w:rFonts w:ascii="FangSong_GB2312" w:hAnsi="FangSong_GB2312" w:eastAsia="FangSong_GB2312" w:cs="FangSong_GB2312"/>
          <w:b/>
          <w:bCs/>
          <w:color w:val="auto"/>
          <w:kern w:val="0"/>
          <w:sz w:val="32"/>
          <w:szCs w:val="32"/>
          <w:highlight w:val="none"/>
          <w:u w:val="none"/>
        </w:rPr>
        <w:t>工资福利支出</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b/>
          <w:bCs/>
          <w:color w:val="auto"/>
          <w:kern w:val="0"/>
          <w:sz w:val="32"/>
          <w:szCs w:val="32"/>
          <w:highlight w:val="none"/>
          <w:u w:val="none"/>
        </w:rPr>
        <w:t>万元。</w:t>
      </w:r>
    </w:p>
    <w:p>
      <w:pPr>
        <w:pStyle w:val="34"/>
        <w:widowControl/>
        <w:numPr>
          <w:ilvl w:val="0"/>
          <w:numId w:val="0"/>
        </w:numPr>
        <w:spacing w:before="240" w:after="240" w:line="560" w:lineRule="atLeast"/>
        <w:ind w:firstLine="642" w:firstLineChars="200"/>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b/>
          <w:bCs/>
          <w:color w:val="auto"/>
          <w:kern w:val="0"/>
          <w:sz w:val="32"/>
          <w:szCs w:val="32"/>
          <w:highlight w:val="none"/>
        </w:rPr>
        <w:t>（二）商品和服务支出</w:t>
      </w:r>
      <w:r>
        <w:rPr>
          <w:rFonts w:eastAsia="Times New Roman"/>
          <w:color w:val="auto"/>
          <w:kern w:val="0"/>
          <w:sz w:val="32"/>
          <w:szCs w:val="32"/>
          <w:highlight w:val="none"/>
          <w:u w:val="none"/>
          <w:lang w:eastAsia="en-US"/>
        </w:rPr>
        <w:t>3.95</w:t>
      </w:r>
      <w:r>
        <w:rPr>
          <w:rFonts w:ascii="FangSong_GB2312" w:hAnsi="FangSong_GB2312" w:eastAsia="FangSong_GB2312" w:cs="FangSong_GB2312"/>
          <w:b/>
          <w:bCs/>
          <w:color w:val="auto"/>
          <w:kern w:val="0"/>
          <w:sz w:val="32"/>
          <w:szCs w:val="32"/>
          <w:highlight w:val="none"/>
        </w:rPr>
        <w:t>万元。</w:t>
      </w:r>
      <w:r>
        <w:rPr>
          <w:rFonts w:ascii="FangSong_GB2312" w:hAnsi="FangSong_GB2312" w:eastAsia="FangSong_GB2312" w:cs="FangSong_GB2312"/>
          <w:color w:val="auto"/>
          <w:kern w:val="0"/>
          <w:sz w:val="32"/>
          <w:szCs w:val="32"/>
          <w:highlight w:val="none"/>
        </w:rPr>
        <w:t>主要包括：办公费</w:t>
      </w:r>
      <w:r>
        <w:rPr>
          <w:rFonts w:hint="eastAsia" w:ascii="FangSong_GB2312" w:hAnsi="FangSong_GB2312" w:eastAsia="FangSong_GB2312" w:cs="FangSong_GB2312"/>
          <w:color w:val="auto"/>
          <w:kern w:val="0"/>
          <w:sz w:val="32"/>
          <w:szCs w:val="32"/>
          <w:highlight w:val="none"/>
          <w:lang w:val="en-US" w:eastAsia="zh-CN"/>
        </w:rPr>
        <w:t>3.50万元</w:t>
      </w:r>
      <w:r>
        <w:rPr>
          <w:rFonts w:ascii="FangSong_GB2312" w:hAnsi="FangSong_GB2312" w:eastAsia="FangSong_GB2312" w:cs="FangSong_GB2312"/>
          <w:color w:val="auto"/>
          <w:kern w:val="0"/>
          <w:sz w:val="32"/>
          <w:szCs w:val="32"/>
          <w:highlight w:val="none"/>
        </w:rPr>
        <w:t>、差旅费</w:t>
      </w:r>
      <w:r>
        <w:rPr>
          <w:rFonts w:hint="eastAsia" w:ascii="FangSong_GB2312" w:hAnsi="FangSong_GB2312" w:eastAsia="FangSong_GB2312" w:cs="FangSong_GB2312"/>
          <w:color w:val="auto"/>
          <w:kern w:val="0"/>
          <w:sz w:val="32"/>
          <w:szCs w:val="32"/>
          <w:highlight w:val="none"/>
          <w:lang w:val="en-US" w:eastAsia="zh-CN"/>
        </w:rPr>
        <w:t>0.21万元</w:t>
      </w:r>
      <w:r>
        <w:rPr>
          <w:rFonts w:ascii="FangSong_GB2312" w:hAnsi="FangSong_GB2312" w:eastAsia="FangSong_GB2312" w:cs="FangSong_GB2312"/>
          <w:color w:val="auto"/>
          <w:kern w:val="0"/>
          <w:sz w:val="32"/>
          <w:szCs w:val="32"/>
          <w:highlight w:val="none"/>
        </w:rPr>
        <w:t>、维修（护）费</w:t>
      </w:r>
      <w:r>
        <w:rPr>
          <w:rFonts w:hint="eastAsia" w:ascii="FangSong_GB2312" w:hAnsi="FangSong_GB2312" w:eastAsia="FangSong_GB2312" w:cs="FangSong_GB2312"/>
          <w:color w:val="auto"/>
          <w:kern w:val="0"/>
          <w:sz w:val="32"/>
          <w:szCs w:val="32"/>
          <w:highlight w:val="none"/>
          <w:lang w:val="en-US" w:eastAsia="zh-CN"/>
        </w:rPr>
        <w:t>0.24万元</w:t>
      </w:r>
      <w:r>
        <w:rPr>
          <w:rFonts w:ascii="FangSong_GB2312" w:hAnsi="FangSong_GB2312" w:eastAsia="FangSong_GB2312" w:cs="FangSong_GB2312"/>
          <w:color w:val="auto"/>
          <w:kern w:val="0"/>
          <w:sz w:val="32"/>
          <w:szCs w:val="32"/>
          <w:highlight w:val="none"/>
        </w:rPr>
        <w:t>等。</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b/>
          <w:bCs/>
          <w:color w:val="auto"/>
          <w:kern w:val="0"/>
          <w:sz w:val="32"/>
          <w:szCs w:val="32"/>
          <w:highlight w:val="none"/>
        </w:rPr>
        <w:t>（三）资本性支出</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b/>
          <w:bCs/>
          <w:color w:val="auto"/>
          <w:kern w:val="0"/>
          <w:sz w:val="32"/>
          <w:szCs w:val="32"/>
          <w:highlight w:val="none"/>
        </w:rPr>
        <w:t>万元。</w:t>
      </w:r>
    </w:p>
    <w:p>
      <w:pPr>
        <w:pStyle w:val="34"/>
        <w:widowControl/>
        <w:spacing w:before="240" w:after="240" w:line="600" w:lineRule="atLeast"/>
        <w:ind w:firstLine="643"/>
        <w:jc w:val="left"/>
        <w:rPr>
          <w:rFonts w:ascii="Times New Roman" w:hAnsi="Times New Roman" w:eastAsia="Times New Roman" w:cs="Times New Roman"/>
          <w:color w:val="auto"/>
          <w:kern w:val="0"/>
          <w:sz w:val="24"/>
          <w:highlight w:val="none"/>
        </w:rPr>
      </w:pPr>
      <w:r>
        <w:rPr>
          <w:rFonts w:ascii="黑体" w:hAnsi="黑体" w:eastAsia="黑体" w:cs="黑体"/>
          <w:b/>
          <w:bCs/>
          <w:color w:val="auto"/>
          <w:kern w:val="0"/>
          <w:sz w:val="32"/>
          <w:szCs w:val="32"/>
          <w:highlight w:val="none"/>
        </w:rPr>
        <w:t>八、财政拨款</w:t>
      </w:r>
      <w:r>
        <w:rPr>
          <w:rFonts w:ascii="Times New Roman" w:hAnsi="Times New Roman" w:eastAsia="Times New Roman" w:cs="Times New Roman"/>
          <w:b/>
          <w:bCs/>
          <w:color w:val="auto"/>
          <w:kern w:val="0"/>
          <w:sz w:val="32"/>
          <w:szCs w:val="32"/>
          <w:highlight w:val="none"/>
          <w:lang w:eastAsia="en-US"/>
        </w:rPr>
        <w:t>“</w:t>
      </w:r>
      <w:r>
        <w:rPr>
          <w:rFonts w:ascii="黑体" w:hAnsi="黑体" w:eastAsia="黑体" w:cs="黑体"/>
          <w:b/>
          <w:bCs/>
          <w:color w:val="auto"/>
          <w:kern w:val="0"/>
          <w:sz w:val="32"/>
          <w:szCs w:val="32"/>
          <w:highlight w:val="none"/>
        </w:rPr>
        <w:t>三公</w:t>
      </w:r>
      <w:r>
        <w:rPr>
          <w:rFonts w:ascii="Times New Roman" w:hAnsi="Times New Roman" w:eastAsia="Times New Roman" w:cs="Times New Roman"/>
          <w:b/>
          <w:bCs/>
          <w:color w:val="auto"/>
          <w:kern w:val="0"/>
          <w:sz w:val="32"/>
          <w:szCs w:val="32"/>
          <w:highlight w:val="none"/>
          <w:lang w:eastAsia="en-US"/>
        </w:rPr>
        <w:t>”</w:t>
      </w:r>
      <w:r>
        <w:rPr>
          <w:rFonts w:ascii="黑体" w:hAnsi="黑体" w:eastAsia="黑体" w:cs="黑体"/>
          <w:b/>
          <w:bCs/>
          <w:color w:val="auto"/>
          <w:kern w:val="0"/>
          <w:sz w:val="32"/>
          <w:szCs w:val="32"/>
          <w:highlight w:val="none"/>
        </w:rPr>
        <w:t>经费支出决算情况说明</w:t>
      </w:r>
    </w:p>
    <w:p>
      <w:pPr>
        <w:pStyle w:val="34"/>
        <w:widowControl/>
        <w:spacing w:before="240" w:after="240"/>
        <w:ind w:firstLine="643"/>
        <w:jc w:val="left"/>
        <w:rPr>
          <w:rFonts w:ascii="Times New Roman" w:hAnsi="Times New Roman" w:eastAsia="Times New Roman" w:cs="Times New Roman"/>
          <w:color w:val="auto"/>
          <w:kern w:val="0"/>
          <w:sz w:val="24"/>
          <w:highlight w:val="none"/>
        </w:rPr>
      </w:pPr>
      <w:r>
        <w:rPr>
          <w:rFonts w:ascii="楷体" w:hAnsi="楷体" w:eastAsia="楷体" w:cs="楷体"/>
          <w:b/>
          <w:bCs/>
          <w:color w:val="auto"/>
          <w:kern w:val="0"/>
          <w:sz w:val="32"/>
          <w:szCs w:val="32"/>
          <w:highlight w:val="none"/>
        </w:rPr>
        <w:t>（一）财政拨款</w:t>
      </w:r>
      <w:r>
        <w:rPr>
          <w:rFonts w:ascii="Times New Roman" w:hAnsi="Times New Roman" w:eastAsia="Times New Roman" w:cs="Times New Roman"/>
          <w:b/>
          <w:bCs/>
          <w:color w:val="auto"/>
          <w:kern w:val="0"/>
          <w:sz w:val="32"/>
          <w:szCs w:val="32"/>
          <w:highlight w:val="none"/>
          <w:lang w:eastAsia="en-US"/>
        </w:rPr>
        <w:t>“</w:t>
      </w:r>
      <w:r>
        <w:rPr>
          <w:rFonts w:ascii="楷体" w:hAnsi="楷体" w:eastAsia="楷体" w:cs="楷体"/>
          <w:b/>
          <w:bCs/>
          <w:color w:val="auto"/>
          <w:kern w:val="0"/>
          <w:sz w:val="32"/>
          <w:szCs w:val="32"/>
          <w:highlight w:val="none"/>
        </w:rPr>
        <w:t>三公</w:t>
      </w:r>
      <w:r>
        <w:rPr>
          <w:rFonts w:ascii="Times New Roman" w:hAnsi="Times New Roman" w:eastAsia="Times New Roman" w:cs="Times New Roman"/>
          <w:b/>
          <w:bCs/>
          <w:color w:val="auto"/>
          <w:kern w:val="0"/>
          <w:sz w:val="32"/>
          <w:szCs w:val="32"/>
          <w:highlight w:val="none"/>
          <w:lang w:eastAsia="en-US"/>
        </w:rPr>
        <w:t>”</w:t>
      </w:r>
      <w:r>
        <w:rPr>
          <w:rFonts w:ascii="楷体" w:hAnsi="楷体" w:eastAsia="楷体" w:cs="楷体"/>
          <w:b/>
          <w:bCs/>
          <w:color w:val="auto"/>
          <w:kern w:val="0"/>
          <w:sz w:val="32"/>
          <w:szCs w:val="32"/>
          <w:highlight w:val="none"/>
        </w:rPr>
        <w:t>经费支出总体情况说明。</w:t>
      </w:r>
    </w:p>
    <w:p>
      <w:pPr>
        <w:pStyle w:val="34"/>
        <w:widowControl/>
        <w:spacing w:before="240" w:after="240" w:line="560" w:lineRule="atLeast"/>
        <w:ind w:firstLine="640"/>
        <w:jc w:val="left"/>
        <w:rPr>
          <w:rFonts w:hint="eastAsia" w:ascii="Times New Roman" w:hAnsi="Times New Roman" w:eastAsia="FangSong_GB2312" w:cs="Times New Roman"/>
          <w:color w:val="auto"/>
          <w:kern w:val="0"/>
          <w:sz w:val="24"/>
          <w:highlight w:val="none"/>
          <w:u w:val="none"/>
          <w:lang w:eastAsia="zh-CN"/>
        </w:rPr>
      </w:pPr>
      <w:r>
        <w:rPr>
          <w:rFonts w:ascii="FangSong_GB2312" w:hAnsi="FangSong_GB2312" w:eastAsia="FangSong_GB2312" w:cs="FangSong_GB2312"/>
          <w:color w:val="auto"/>
          <w:kern w:val="0"/>
          <w:sz w:val="32"/>
          <w:szCs w:val="32"/>
          <w:highlight w:val="none"/>
        </w:rPr>
        <w:t>包头市政务</w:t>
      </w:r>
      <w:r>
        <w:rPr>
          <w:rFonts w:ascii="FangSong_GB2312" w:hAnsi="FangSong_GB2312" w:eastAsia="FangSong_GB2312" w:cs="FangSong_GB2312"/>
          <w:color w:val="auto"/>
          <w:kern w:val="0"/>
          <w:sz w:val="32"/>
          <w:szCs w:val="32"/>
          <w:highlight w:val="none"/>
          <w:u w:val="none"/>
        </w:rPr>
        <w:t>和公益机构域名注册中心</w:t>
      </w:r>
      <w:r>
        <w:rPr>
          <w:rFonts w:ascii="Times New Roman" w:hAnsi="Times New Roman" w:eastAsia="Times New Roman" w:cs="Times New Roman"/>
          <w:color w:val="auto"/>
          <w:kern w:val="0"/>
          <w:sz w:val="24"/>
          <w:highlight w:val="none"/>
          <w:u w:val="none"/>
        </w:rPr>
        <w:t xml:space="preserve"> </w:t>
      </w:r>
      <w:r>
        <w:rPr>
          <w:rFonts w:eastAsia="Times New Roman"/>
          <w:color w:val="auto"/>
          <w:kern w:val="0"/>
          <w:sz w:val="32"/>
          <w:szCs w:val="32"/>
          <w:highlight w:val="none"/>
          <w:u w:val="none"/>
          <w:lang w:eastAsia="en-US"/>
        </w:rPr>
        <w:t>2025</w:t>
      </w:r>
      <w:r>
        <w:rPr>
          <w:rFonts w:ascii="FangSong_GB2312" w:hAnsi="FangSong_GB2312" w:eastAsia="FangSong_GB2312" w:cs="FangSong_GB2312"/>
          <w:color w:val="auto"/>
          <w:kern w:val="0"/>
          <w:sz w:val="32"/>
          <w:szCs w:val="32"/>
          <w:highlight w:val="none"/>
          <w:u w:val="none"/>
        </w:rPr>
        <w:t>年度财政拨款“三公”经费全年预算</w:t>
      </w:r>
      <w:r>
        <w:rPr>
          <w:rFonts w:eastAsia="Times New Roman"/>
          <w:color w:val="auto"/>
          <w:kern w:val="0"/>
          <w:sz w:val="32"/>
          <w:szCs w:val="32"/>
          <w:highlight w:val="none"/>
          <w:u w:val="none"/>
          <w:lang w:eastAsia="en-US"/>
        </w:rPr>
        <w:t xml:space="preserve"> 2.50</w:t>
      </w:r>
      <w:r>
        <w:rPr>
          <w:rFonts w:ascii="FangSong_GB2312" w:hAnsi="FangSong_GB2312" w:eastAsia="FangSong_GB2312" w:cs="FangSong_GB2312"/>
          <w:color w:val="auto"/>
          <w:kern w:val="0"/>
          <w:sz w:val="32"/>
          <w:szCs w:val="32"/>
          <w:highlight w:val="none"/>
          <w:u w:val="none"/>
        </w:rPr>
        <w:t>万元，支出决算</w:t>
      </w:r>
      <w:r>
        <w:rPr>
          <w:rFonts w:eastAsia="Times New Roman"/>
          <w:color w:val="auto"/>
          <w:kern w:val="0"/>
          <w:sz w:val="32"/>
          <w:szCs w:val="32"/>
          <w:highlight w:val="none"/>
          <w:u w:val="none"/>
          <w:lang w:eastAsia="en-US"/>
        </w:rPr>
        <w:t xml:space="preserve"> 0.59</w:t>
      </w:r>
      <w:r>
        <w:rPr>
          <w:rFonts w:ascii="FangSong_GB2312" w:hAnsi="FangSong_GB2312" w:eastAsia="FangSong_GB2312" w:cs="FangSong_GB2312"/>
          <w:color w:val="auto"/>
          <w:kern w:val="0"/>
          <w:sz w:val="32"/>
          <w:szCs w:val="32"/>
          <w:highlight w:val="none"/>
          <w:u w:val="none"/>
        </w:rPr>
        <w:t>万元，完成预算的</w:t>
      </w:r>
      <w:r>
        <w:rPr>
          <w:rFonts w:eastAsia="Times New Roman"/>
          <w:color w:val="auto"/>
          <w:kern w:val="0"/>
          <w:sz w:val="32"/>
          <w:szCs w:val="32"/>
          <w:highlight w:val="none"/>
          <w:u w:val="none"/>
          <w:lang w:eastAsia="en-US"/>
        </w:rPr>
        <w:t xml:space="preserve"> </w:t>
      </w:r>
      <w:r>
        <w:rPr>
          <w:rFonts w:hint="eastAsia" w:eastAsia="宋体"/>
          <w:color w:val="auto"/>
          <w:kern w:val="0"/>
          <w:sz w:val="32"/>
          <w:szCs w:val="32"/>
          <w:highlight w:val="none"/>
          <w:u w:val="none"/>
          <w:lang w:val="en-US" w:eastAsia="zh-CN"/>
        </w:rPr>
        <w:t>23.60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。其中：因公出国（境）费全年预算</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万元，支出决算</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万元，完成预算的</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；公务用车购置及运行维护费全年预算</w:t>
      </w:r>
      <w:r>
        <w:rPr>
          <w:rFonts w:eastAsia="Times New Roman"/>
          <w:color w:val="auto"/>
          <w:kern w:val="0"/>
          <w:sz w:val="32"/>
          <w:szCs w:val="32"/>
          <w:highlight w:val="none"/>
          <w:u w:val="none"/>
          <w:lang w:eastAsia="en-US"/>
        </w:rPr>
        <w:t xml:space="preserve"> 2.50</w:t>
      </w:r>
      <w:r>
        <w:rPr>
          <w:rFonts w:ascii="FangSong_GB2312" w:hAnsi="FangSong_GB2312" w:eastAsia="FangSong_GB2312" w:cs="FangSong_GB2312"/>
          <w:color w:val="auto"/>
          <w:kern w:val="0"/>
          <w:sz w:val="32"/>
          <w:szCs w:val="32"/>
          <w:highlight w:val="none"/>
          <w:u w:val="none"/>
        </w:rPr>
        <w:t>万元，支出决算</w:t>
      </w:r>
      <w:r>
        <w:rPr>
          <w:rFonts w:eastAsia="Times New Roman"/>
          <w:color w:val="auto"/>
          <w:kern w:val="0"/>
          <w:sz w:val="32"/>
          <w:szCs w:val="32"/>
          <w:highlight w:val="none"/>
          <w:u w:val="none"/>
          <w:lang w:eastAsia="en-US"/>
        </w:rPr>
        <w:t xml:space="preserve"> 0.59</w:t>
      </w:r>
      <w:r>
        <w:rPr>
          <w:rFonts w:ascii="FangSong_GB2312" w:hAnsi="FangSong_GB2312" w:eastAsia="FangSong_GB2312" w:cs="FangSong_GB2312"/>
          <w:color w:val="auto"/>
          <w:kern w:val="0"/>
          <w:sz w:val="32"/>
          <w:szCs w:val="32"/>
          <w:highlight w:val="none"/>
          <w:u w:val="none"/>
        </w:rPr>
        <w:t>万元，完成预算的</w:t>
      </w:r>
      <w:r>
        <w:rPr>
          <w:rFonts w:eastAsia="Times New Roman"/>
          <w:color w:val="auto"/>
          <w:kern w:val="0"/>
          <w:sz w:val="32"/>
          <w:szCs w:val="32"/>
          <w:highlight w:val="none"/>
          <w:u w:val="none"/>
          <w:lang w:eastAsia="en-US"/>
        </w:rPr>
        <w:t xml:space="preserve"> </w:t>
      </w:r>
      <w:r>
        <w:rPr>
          <w:rFonts w:hint="eastAsia" w:eastAsia="宋体"/>
          <w:color w:val="auto"/>
          <w:kern w:val="0"/>
          <w:sz w:val="32"/>
          <w:szCs w:val="32"/>
          <w:highlight w:val="none"/>
          <w:u w:val="none"/>
          <w:lang w:val="en-US" w:eastAsia="zh-CN"/>
        </w:rPr>
        <w:t>23.60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；公务接待费全年预算</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万元，支出决算</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万元，完成预算的</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w:t>
      </w:r>
      <w:r>
        <w:rPr>
          <w:rFonts w:eastAsia="Times New Roman"/>
          <w:color w:val="auto"/>
          <w:kern w:val="0"/>
          <w:sz w:val="32"/>
          <w:szCs w:val="32"/>
          <w:highlight w:val="none"/>
          <w:u w:val="none"/>
          <w:lang w:eastAsia="en-US"/>
        </w:rPr>
        <w:t>2025</w:t>
      </w:r>
      <w:r>
        <w:rPr>
          <w:rFonts w:ascii="FangSong_GB2312" w:hAnsi="FangSong_GB2312" w:eastAsia="FangSong_GB2312" w:cs="FangSong_GB2312"/>
          <w:color w:val="auto"/>
          <w:kern w:val="0"/>
          <w:sz w:val="32"/>
          <w:szCs w:val="32"/>
          <w:highlight w:val="none"/>
          <w:u w:val="none"/>
        </w:rPr>
        <w:t>年度一般公共预算财政拨款“三公”经费全年预算</w:t>
      </w:r>
      <w:r>
        <w:rPr>
          <w:rFonts w:eastAsia="Times New Roman"/>
          <w:color w:val="auto"/>
          <w:kern w:val="0"/>
          <w:sz w:val="32"/>
          <w:szCs w:val="32"/>
          <w:highlight w:val="none"/>
          <w:u w:val="none"/>
          <w:lang w:eastAsia="en-US"/>
        </w:rPr>
        <w:t xml:space="preserve"> 2.50</w:t>
      </w:r>
      <w:r>
        <w:rPr>
          <w:rFonts w:ascii="FangSong_GB2312" w:hAnsi="FangSong_GB2312" w:eastAsia="FangSong_GB2312" w:cs="FangSong_GB2312"/>
          <w:color w:val="auto"/>
          <w:kern w:val="0"/>
          <w:sz w:val="32"/>
          <w:szCs w:val="32"/>
          <w:highlight w:val="none"/>
          <w:u w:val="none"/>
        </w:rPr>
        <w:t>万元，支出决算</w:t>
      </w:r>
      <w:r>
        <w:rPr>
          <w:rFonts w:eastAsia="Times New Roman"/>
          <w:color w:val="auto"/>
          <w:kern w:val="0"/>
          <w:sz w:val="32"/>
          <w:szCs w:val="32"/>
          <w:highlight w:val="none"/>
          <w:u w:val="none"/>
          <w:lang w:eastAsia="en-US"/>
        </w:rPr>
        <w:t xml:space="preserve"> 0.59</w:t>
      </w:r>
      <w:r>
        <w:rPr>
          <w:rFonts w:ascii="FangSong_GB2312" w:hAnsi="FangSong_GB2312" w:eastAsia="FangSong_GB2312" w:cs="FangSong_GB2312"/>
          <w:color w:val="auto"/>
          <w:kern w:val="0"/>
          <w:sz w:val="32"/>
          <w:szCs w:val="32"/>
          <w:highlight w:val="none"/>
          <w:u w:val="none"/>
        </w:rPr>
        <w:t>万元，与预算差异原因</w:t>
      </w:r>
      <w:r>
        <w:rPr>
          <w:rFonts w:hint="eastAsia" w:ascii="FangSong_GB2312" w:hAnsi="FangSong_GB2312" w:eastAsia="FangSong_GB2312" w:cs="FangSong_GB2312"/>
          <w:color w:val="auto"/>
          <w:kern w:val="0"/>
          <w:sz w:val="32"/>
          <w:szCs w:val="32"/>
          <w:highlight w:val="none"/>
          <w:u w:val="none"/>
          <w:lang w:eastAsia="zh-CN"/>
        </w:rPr>
        <w:t>：本年度使用上年结转汽油卡费用和出车任务减少。</w:t>
      </w:r>
    </w:p>
    <w:p>
      <w:pPr>
        <w:pStyle w:val="34"/>
        <w:widowControl/>
        <w:spacing w:before="240" w:after="240"/>
        <w:ind w:firstLine="643"/>
        <w:jc w:val="left"/>
        <w:rPr>
          <w:rFonts w:ascii="Times New Roman" w:hAnsi="Times New Roman" w:eastAsia="Times New Roman" w:cs="Times New Roman"/>
          <w:color w:val="auto"/>
          <w:kern w:val="0"/>
          <w:sz w:val="24"/>
          <w:highlight w:val="none"/>
        </w:rPr>
      </w:pPr>
      <w:r>
        <w:rPr>
          <w:rFonts w:ascii="楷体" w:hAnsi="楷体" w:eastAsia="楷体" w:cs="楷体"/>
          <w:b/>
          <w:bCs/>
          <w:color w:val="auto"/>
          <w:kern w:val="0"/>
          <w:sz w:val="32"/>
          <w:szCs w:val="32"/>
          <w:highlight w:val="none"/>
        </w:rPr>
        <w:t>（二）财政拨款</w:t>
      </w:r>
      <w:r>
        <w:rPr>
          <w:rFonts w:ascii="Times New Roman" w:hAnsi="Times New Roman" w:eastAsia="Times New Roman" w:cs="Times New Roman"/>
          <w:b/>
          <w:bCs/>
          <w:color w:val="auto"/>
          <w:kern w:val="0"/>
          <w:sz w:val="32"/>
          <w:szCs w:val="32"/>
          <w:highlight w:val="none"/>
          <w:lang w:eastAsia="en-US"/>
        </w:rPr>
        <w:t>“</w:t>
      </w:r>
      <w:r>
        <w:rPr>
          <w:rFonts w:ascii="楷体" w:hAnsi="楷体" w:eastAsia="楷体" w:cs="楷体"/>
          <w:b/>
          <w:bCs/>
          <w:color w:val="auto"/>
          <w:kern w:val="0"/>
          <w:sz w:val="32"/>
          <w:szCs w:val="32"/>
          <w:highlight w:val="none"/>
        </w:rPr>
        <w:t>三公</w:t>
      </w:r>
      <w:r>
        <w:rPr>
          <w:rFonts w:ascii="Times New Roman" w:hAnsi="Times New Roman" w:eastAsia="Times New Roman" w:cs="Times New Roman"/>
          <w:b/>
          <w:bCs/>
          <w:color w:val="auto"/>
          <w:kern w:val="0"/>
          <w:sz w:val="32"/>
          <w:szCs w:val="32"/>
          <w:highlight w:val="none"/>
          <w:lang w:eastAsia="en-US"/>
        </w:rPr>
        <w:t>”</w:t>
      </w:r>
      <w:r>
        <w:rPr>
          <w:rFonts w:ascii="楷体" w:hAnsi="楷体" w:eastAsia="楷体" w:cs="楷体"/>
          <w:b/>
          <w:bCs/>
          <w:color w:val="auto"/>
          <w:kern w:val="0"/>
          <w:sz w:val="32"/>
          <w:szCs w:val="32"/>
          <w:highlight w:val="none"/>
        </w:rPr>
        <w:t>经费支出具体情况说明。</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rPr>
        <w:t>包头市政</w:t>
      </w:r>
      <w:r>
        <w:rPr>
          <w:rFonts w:ascii="FangSong_GB2312" w:hAnsi="FangSong_GB2312" w:eastAsia="FangSong_GB2312" w:cs="FangSong_GB2312"/>
          <w:color w:val="auto"/>
          <w:kern w:val="0"/>
          <w:sz w:val="32"/>
          <w:szCs w:val="32"/>
          <w:highlight w:val="none"/>
          <w:u w:val="none"/>
        </w:rPr>
        <w:t>务和公益机构域名注册中心</w:t>
      </w:r>
      <w:r>
        <w:rPr>
          <w:rFonts w:ascii="Times New Roman" w:hAnsi="Times New Roman" w:eastAsia="Times New Roman" w:cs="Times New Roman"/>
          <w:color w:val="auto"/>
          <w:kern w:val="0"/>
          <w:sz w:val="24"/>
          <w:highlight w:val="none"/>
          <w:u w:val="none"/>
        </w:rPr>
        <w:t xml:space="preserve"> </w:t>
      </w:r>
      <w:r>
        <w:rPr>
          <w:rFonts w:eastAsia="Times New Roman"/>
          <w:color w:val="auto"/>
          <w:kern w:val="0"/>
          <w:sz w:val="32"/>
          <w:szCs w:val="32"/>
          <w:highlight w:val="none"/>
          <w:u w:val="none"/>
          <w:lang w:eastAsia="en-US"/>
        </w:rPr>
        <w:t>2025</w:t>
      </w:r>
      <w:r>
        <w:rPr>
          <w:rFonts w:ascii="FangSong_GB2312" w:hAnsi="FangSong_GB2312" w:eastAsia="FangSong_GB2312" w:cs="FangSong_GB2312"/>
          <w:color w:val="auto"/>
          <w:kern w:val="0"/>
          <w:sz w:val="32"/>
          <w:szCs w:val="32"/>
          <w:highlight w:val="none"/>
          <w:u w:val="none"/>
        </w:rPr>
        <w:t>年度财政拨款“三公”经费支出</w:t>
      </w:r>
      <w:r>
        <w:rPr>
          <w:rFonts w:eastAsia="Times New Roman"/>
          <w:color w:val="auto"/>
          <w:kern w:val="0"/>
          <w:sz w:val="32"/>
          <w:szCs w:val="32"/>
          <w:highlight w:val="none"/>
          <w:u w:val="none"/>
          <w:lang w:eastAsia="en-US"/>
        </w:rPr>
        <w:t xml:space="preserve"> 0.59</w:t>
      </w:r>
      <w:r>
        <w:rPr>
          <w:rFonts w:ascii="FangSong_GB2312" w:hAnsi="FangSong_GB2312" w:eastAsia="FangSong_GB2312" w:cs="FangSong_GB2312"/>
          <w:color w:val="auto"/>
          <w:kern w:val="0"/>
          <w:sz w:val="32"/>
          <w:szCs w:val="32"/>
          <w:highlight w:val="none"/>
          <w:u w:val="none"/>
        </w:rPr>
        <w:t>万元。因公出国（境）费支出</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万元，占</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；公务用车购置及运行维护费支出</w:t>
      </w:r>
      <w:r>
        <w:rPr>
          <w:rFonts w:eastAsia="Times New Roman"/>
          <w:color w:val="auto"/>
          <w:kern w:val="0"/>
          <w:sz w:val="32"/>
          <w:szCs w:val="32"/>
          <w:highlight w:val="none"/>
          <w:u w:val="none"/>
          <w:lang w:eastAsia="en-US"/>
        </w:rPr>
        <w:t xml:space="preserve"> 0.59</w:t>
      </w:r>
      <w:r>
        <w:rPr>
          <w:rFonts w:ascii="FangSong_GB2312" w:hAnsi="FangSong_GB2312" w:eastAsia="FangSong_GB2312" w:cs="FangSong_GB2312"/>
          <w:color w:val="auto"/>
          <w:kern w:val="0"/>
          <w:sz w:val="32"/>
          <w:szCs w:val="32"/>
          <w:highlight w:val="none"/>
          <w:u w:val="none"/>
        </w:rPr>
        <w:t>万元，占</w:t>
      </w:r>
      <w:r>
        <w:rPr>
          <w:rFonts w:eastAsia="Times New Roman"/>
          <w:color w:val="auto"/>
          <w:kern w:val="0"/>
          <w:sz w:val="32"/>
          <w:szCs w:val="32"/>
          <w:highlight w:val="none"/>
          <w:u w:val="none"/>
          <w:lang w:eastAsia="en-US"/>
        </w:rPr>
        <w:t xml:space="preserve"> 100.00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；公务接待费支出</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万元，占</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。其中：</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eastAsia="Times New Roman"/>
          <w:b/>
          <w:bCs/>
          <w:color w:val="auto"/>
          <w:kern w:val="0"/>
          <w:sz w:val="32"/>
          <w:szCs w:val="32"/>
          <w:highlight w:val="none"/>
          <w:u w:val="none"/>
          <w:lang w:eastAsia="en-US"/>
        </w:rPr>
        <w:t>1</w:t>
      </w:r>
      <w:r>
        <w:rPr>
          <w:rFonts w:ascii="FangSong_GB2312" w:hAnsi="FangSong_GB2312" w:eastAsia="FangSong_GB2312" w:cs="FangSong_GB2312"/>
          <w:b/>
          <w:bCs/>
          <w:color w:val="auto"/>
          <w:kern w:val="0"/>
          <w:sz w:val="32"/>
          <w:szCs w:val="32"/>
          <w:highlight w:val="none"/>
          <w:u w:val="none"/>
          <w:lang w:eastAsia="en-US"/>
        </w:rPr>
        <w:t>.</w:t>
      </w:r>
      <w:r>
        <w:rPr>
          <w:rFonts w:ascii="FangSong_GB2312" w:hAnsi="FangSong_GB2312" w:eastAsia="FangSong_GB2312" w:cs="FangSong_GB2312"/>
          <w:b/>
          <w:bCs/>
          <w:color w:val="auto"/>
          <w:kern w:val="0"/>
          <w:sz w:val="32"/>
          <w:szCs w:val="32"/>
          <w:highlight w:val="none"/>
          <w:u w:val="none"/>
        </w:rPr>
        <w:t>因公出国（境）费支出</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万元，全年出国（境）团组</w:t>
      </w:r>
      <w:r>
        <w:rPr>
          <w:rFonts w:eastAsia="Times New Roman"/>
          <w:color w:val="auto"/>
          <w:kern w:val="0"/>
          <w:sz w:val="32"/>
          <w:szCs w:val="32"/>
          <w:highlight w:val="none"/>
          <w:u w:val="none"/>
          <w:lang w:eastAsia="en-US"/>
        </w:rPr>
        <w:t xml:space="preserve">0 </w:t>
      </w:r>
      <w:r>
        <w:rPr>
          <w:rFonts w:ascii="FangSong_GB2312" w:hAnsi="FangSong_GB2312" w:eastAsia="FangSong_GB2312" w:cs="FangSong_GB2312"/>
          <w:color w:val="auto"/>
          <w:kern w:val="0"/>
          <w:sz w:val="32"/>
          <w:szCs w:val="32"/>
          <w:highlight w:val="none"/>
          <w:u w:val="none"/>
        </w:rPr>
        <w:t>个，累计</w:t>
      </w:r>
      <w:r>
        <w:rPr>
          <w:rFonts w:eastAsia="Times New Roman"/>
          <w:color w:val="auto"/>
          <w:kern w:val="0"/>
          <w:sz w:val="32"/>
          <w:szCs w:val="32"/>
          <w:highlight w:val="none"/>
          <w:u w:val="none"/>
          <w:lang w:eastAsia="en-US"/>
        </w:rPr>
        <w:t xml:space="preserve">0 </w:t>
      </w:r>
      <w:r>
        <w:rPr>
          <w:rFonts w:ascii="FangSong_GB2312" w:hAnsi="FangSong_GB2312" w:eastAsia="FangSong_GB2312" w:cs="FangSong_GB2312"/>
          <w:color w:val="auto"/>
          <w:kern w:val="0"/>
          <w:sz w:val="32"/>
          <w:szCs w:val="32"/>
          <w:highlight w:val="none"/>
          <w:u w:val="none"/>
        </w:rPr>
        <w:t>人次。与上年决算相比，增加</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万元，增长</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，变动原因：</w:t>
      </w:r>
      <w:r>
        <w:rPr>
          <w:rFonts w:hint="eastAsia" w:ascii="FangSong_GB2312" w:hAnsi="FangSong_GB2312" w:eastAsia="FangSong_GB2312" w:cs="FangSong_GB2312"/>
          <w:color w:val="auto"/>
          <w:kern w:val="0"/>
          <w:sz w:val="32"/>
          <w:szCs w:val="32"/>
          <w:highlight w:val="none"/>
          <w:u w:val="none"/>
          <w:lang w:eastAsia="zh-CN"/>
        </w:rPr>
        <w:t>本年度不涉及此内容</w:t>
      </w:r>
      <w:r>
        <w:rPr>
          <w:rFonts w:ascii="FangSong_GB2312" w:hAnsi="FangSong_GB2312" w:eastAsia="FangSong_GB2312" w:cs="FangSong_GB2312"/>
          <w:color w:val="auto"/>
          <w:kern w:val="0"/>
          <w:sz w:val="32"/>
          <w:szCs w:val="32"/>
          <w:highlight w:val="none"/>
          <w:u w:val="none"/>
        </w:rPr>
        <w:t>。</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eastAsia="Times New Roman"/>
          <w:b/>
          <w:bCs/>
          <w:color w:val="auto"/>
          <w:kern w:val="0"/>
          <w:sz w:val="32"/>
          <w:szCs w:val="32"/>
          <w:highlight w:val="none"/>
          <w:u w:val="none"/>
          <w:lang w:eastAsia="en-US"/>
        </w:rPr>
        <w:t>2</w:t>
      </w:r>
      <w:r>
        <w:rPr>
          <w:rFonts w:ascii="FangSong_GB2312" w:hAnsi="FangSong_GB2312" w:eastAsia="FangSong_GB2312" w:cs="FangSong_GB2312"/>
          <w:b/>
          <w:bCs/>
          <w:color w:val="auto"/>
          <w:kern w:val="0"/>
          <w:sz w:val="32"/>
          <w:szCs w:val="32"/>
          <w:highlight w:val="none"/>
          <w:u w:val="none"/>
          <w:lang w:eastAsia="en-US"/>
        </w:rPr>
        <w:t>.</w:t>
      </w:r>
      <w:r>
        <w:rPr>
          <w:rFonts w:ascii="FangSong_GB2312" w:hAnsi="FangSong_GB2312" w:eastAsia="FangSong_GB2312" w:cs="FangSong_GB2312"/>
          <w:b/>
          <w:bCs/>
          <w:color w:val="auto"/>
          <w:kern w:val="0"/>
          <w:sz w:val="32"/>
          <w:szCs w:val="32"/>
          <w:highlight w:val="none"/>
          <w:u w:val="none"/>
        </w:rPr>
        <w:t>公务用车购置及运行维护费支出</w:t>
      </w:r>
      <w:r>
        <w:rPr>
          <w:rFonts w:eastAsia="Times New Roman"/>
          <w:color w:val="auto"/>
          <w:kern w:val="0"/>
          <w:sz w:val="32"/>
          <w:szCs w:val="32"/>
          <w:highlight w:val="none"/>
          <w:u w:val="none"/>
          <w:lang w:eastAsia="en-US"/>
        </w:rPr>
        <w:t xml:space="preserve"> 0.59</w:t>
      </w:r>
      <w:r>
        <w:rPr>
          <w:rFonts w:ascii="FangSong_GB2312" w:hAnsi="FangSong_GB2312" w:eastAsia="FangSong_GB2312" w:cs="FangSong_GB2312"/>
          <w:color w:val="auto"/>
          <w:kern w:val="0"/>
          <w:sz w:val="32"/>
          <w:szCs w:val="32"/>
          <w:highlight w:val="none"/>
          <w:u w:val="none"/>
        </w:rPr>
        <w:t>万元。其中：</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b/>
          <w:bCs/>
          <w:color w:val="auto"/>
          <w:kern w:val="0"/>
          <w:sz w:val="32"/>
          <w:szCs w:val="32"/>
          <w:highlight w:val="none"/>
          <w:u w:val="none"/>
        </w:rPr>
        <w:t>（</w:t>
      </w:r>
      <w:r>
        <w:rPr>
          <w:rFonts w:eastAsia="Times New Roman"/>
          <w:b/>
          <w:bCs/>
          <w:color w:val="auto"/>
          <w:kern w:val="0"/>
          <w:sz w:val="32"/>
          <w:szCs w:val="32"/>
          <w:highlight w:val="none"/>
          <w:u w:val="none"/>
          <w:lang w:eastAsia="en-US"/>
        </w:rPr>
        <w:t>1</w:t>
      </w:r>
      <w:r>
        <w:rPr>
          <w:rFonts w:ascii="FangSong_GB2312" w:hAnsi="FangSong_GB2312" w:eastAsia="FangSong_GB2312" w:cs="FangSong_GB2312"/>
          <w:b/>
          <w:bCs/>
          <w:color w:val="auto"/>
          <w:kern w:val="0"/>
          <w:sz w:val="32"/>
          <w:szCs w:val="32"/>
          <w:highlight w:val="none"/>
          <w:u w:val="none"/>
        </w:rPr>
        <w:t>）公务用车购置支出</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万元。本年度使用财政拨款购置公务用车</w:t>
      </w:r>
      <w:r>
        <w:rPr>
          <w:rFonts w:eastAsia="Times New Roman"/>
          <w:color w:val="auto"/>
          <w:kern w:val="0"/>
          <w:sz w:val="32"/>
          <w:szCs w:val="32"/>
          <w:highlight w:val="none"/>
          <w:u w:val="none"/>
          <w:lang w:eastAsia="en-US"/>
        </w:rPr>
        <w:t xml:space="preserve">0 </w:t>
      </w:r>
      <w:r>
        <w:rPr>
          <w:rFonts w:ascii="FangSong_GB2312" w:hAnsi="FangSong_GB2312" w:eastAsia="FangSong_GB2312" w:cs="FangSong_GB2312"/>
          <w:color w:val="auto"/>
          <w:kern w:val="0"/>
          <w:sz w:val="32"/>
          <w:szCs w:val="32"/>
          <w:highlight w:val="none"/>
          <w:u w:val="none"/>
        </w:rPr>
        <w:t>辆，开支内容：</w:t>
      </w:r>
      <w:r>
        <w:rPr>
          <w:rFonts w:hint="eastAsia" w:ascii="FangSong_GB2312" w:hAnsi="FangSong_GB2312" w:eastAsia="FangSong_GB2312" w:cs="FangSong_GB2312"/>
          <w:color w:val="auto"/>
          <w:kern w:val="0"/>
          <w:sz w:val="32"/>
          <w:szCs w:val="32"/>
          <w:highlight w:val="none"/>
          <w:u w:val="none"/>
          <w:lang w:eastAsia="zh-CN"/>
        </w:rPr>
        <w:t>本年度不涉及此内容</w:t>
      </w:r>
      <w:r>
        <w:rPr>
          <w:rFonts w:ascii="FangSong_GB2312" w:hAnsi="FangSong_GB2312" w:eastAsia="FangSong_GB2312" w:cs="FangSong_GB2312"/>
          <w:color w:val="auto"/>
          <w:kern w:val="0"/>
          <w:sz w:val="32"/>
          <w:szCs w:val="32"/>
          <w:highlight w:val="none"/>
          <w:u w:val="none"/>
        </w:rPr>
        <w:t>。与上年决算相比，增加</w:t>
      </w:r>
      <w:r>
        <w:rPr>
          <w:rFonts w:eastAsia="Times New Roman"/>
          <w:color w:val="auto"/>
          <w:kern w:val="0"/>
          <w:sz w:val="32"/>
          <w:szCs w:val="32"/>
          <w:highlight w:val="none"/>
          <w:u w:val="none"/>
        </w:rPr>
        <w:t xml:space="preserve"> 0</w:t>
      </w:r>
      <w:r>
        <w:rPr>
          <w:rFonts w:ascii="FangSong_GB2312" w:hAnsi="FangSong_GB2312" w:eastAsia="FangSong_GB2312" w:cs="FangSong_GB2312"/>
          <w:color w:val="auto"/>
          <w:kern w:val="0"/>
          <w:sz w:val="32"/>
          <w:szCs w:val="32"/>
          <w:highlight w:val="none"/>
          <w:u w:val="none"/>
        </w:rPr>
        <w:t>万元，增长</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，变动原因：</w:t>
      </w:r>
      <w:r>
        <w:rPr>
          <w:rFonts w:hint="eastAsia" w:ascii="FangSong_GB2312" w:hAnsi="FangSong_GB2312" w:eastAsia="FangSong_GB2312" w:cs="FangSong_GB2312"/>
          <w:color w:val="auto"/>
          <w:kern w:val="0"/>
          <w:sz w:val="32"/>
          <w:szCs w:val="32"/>
          <w:highlight w:val="none"/>
          <w:u w:val="none"/>
          <w:lang w:eastAsia="zh-CN"/>
        </w:rPr>
        <w:t>本年度不涉及此内容</w:t>
      </w:r>
      <w:r>
        <w:rPr>
          <w:rFonts w:ascii="FangSong_GB2312" w:hAnsi="FangSong_GB2312" w:eastAsia="FangSong_GB2312" w:cs="FangSong_GB2312"/>
          <w:color w:val="auto"/>
          <w:kern w:val="0"/>
          <w:sz w:val="32"/>
          <w:szCs w:val="32"/>
          <w:highlight w:val="none"/>
        </w:rPr>
        <w:t>。</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b/>
          <w:bCs/>
          <w:color w:val="auto"/>
          <w:kern w:val="0"/>
          <w:sz w:val="32"/>
          <w:szCs w:val="32"/>
          <w:highlight w:val="none"/>
        </w:rPr>
        <w:t>（</w:t>
      </w:r>
      <w:r>
        <w:rPr>
          <w:rFonts w:eastAsia="Times New Roman"/>
          <w:b/>
          <w:bCs/>
          <w:color w:val="auto"/>
          <w:kern w:val="0"/>
          <w:sz w:val="32"/>
          <w:szCs w:val="32"/>
          <w:highlight w:val="none"/>
          <w:lang w:eastAsia="en-US"/>
        </w:rPr>
        <w:t>2</w:t>
      </w:r>
      <w:r>
        <w:rPr>
          <w:rFonts w:ascii="FangSong_GB2312" w:hAnsi="FangSong_GB2312" w:eastAsia="FangSong_GB2312" w:cs="FangSong_GB2312"/>
          <w:b/>
          <w:bCs/>
          <w:color w:val="auto"/>
          <w:kern w:val="0"/>
          <w:sz w:val="32"/>
          <w:szCs w:val="32"/>
          <w:highlight w:val="none"/>
        </w:rPr>
        <w:t>）公务用车运行维护费支出</w:t>
      </w:r>
      <w:r>
        <w:rPr>
          <w:rFonts w:eastAsia="Times New Roman"/>
          <w:color w:val="auto"/>
          <w:kern w:val="0"/>
          <w:sz w:val="32"/>
          <w:szCs w:val="32"/>
          <w:highlight w:val="none"/>
          <w:u w:val="none"/>
          <w:lang w:eastAsia="en-US"/>
        </w:rPr>
        <w:t xml:space="preserve"> 0.59</w:t>
      </w:r>
      <w:r>
        <w:rPr>
          <w:rFonts w:ascii="FangSong_GB2312" w:hAnsi="FangSong_GB2312" w:eastAsia="FangSong_GB2312" w:cs="FangSong_GB2312"/>
          <w:color w:val="auto"/>
          <w:kern w:val="0"/>
          <w:sz w:val="32"/>
          <w:szCs w:val="32"/>
          <w:highlight w:val="none"/>
        </w:rPr>
        <w:t>万元。公务用车运行维护费主要用于按规定保留的公务用车的</w:t>
      </w:r>
      <w:r>
        <w:rPr>
          <w:rFonts w:ascii="FangSong_GB2312" w:hAnsi="FangSong_GB2312" w:eastAsia="FangSong_GB2312" w:cs="FangSong_GB2312"/>
          <w:color w:val="auto"/>
          <w:kern w:val="0"/>
          <w:sz w:val="32"/>
          <w:szCs w:val="32"/>
          <w:highlight w:val="none"/>
        </w:rPr>
        <w:t>燃料费、维修费、过桥过路费、保险费等支出</w:t>
      </w:r>
      <w:r>
        <w:rPr>
          <w:rFonts w:ascii="FangSong_GB2312" w:hAnsi="FangSong_GB2312" w:eastAsia="FangSong_GB2312" w:cs="FangSong_GB2312"/>
          <w:color w:val="auto"/>
          <w:kern w:val="0"/>
          <w:sz w:val="32"/>
          <w:szCs w:val="32"/>
          <w:highlight w:val="none"/>
        </w:rPr>
        <w:t>。截至</w:t>
      </w:r>
      <w:r>
        <w:rPr>
          <w:rFonts w:eastAsia="Times New Roman"/>
          <w:color w:val="auto"/>
          <w:kern w:val="0"/>
          <w:sz w:val="32"/>
          <w:szCs w:val="32"/>
          <w:highlight w:val="none"/>
          <w:lang w:eastAsia="en-US"/>
        </w:rPr>
        <w:t>2025</w:t>
      </w:r>
      <w:r>
        <w:rPr>
          <w:rFonts w:ascii="FangSong_GB2312" w:hAnsi="FangSong_GB2312" w:eastAsia="FangSong_GB2312" w:cs="FangSong_GB2312"/>
          <w:color w:val="auto"/>
          <w:kern w:val="0"/>
          <w:sz w:val="32"/>
          <w:szCs w:val="32"/>
          <w:highlight w:val="none"/>
        </w:rPr>
        <w:t>年</w:t>
      </w:r>
      <w:r>
        <w:rPr>
          <w:rFonts w:eastAsia="Times New Roman"/>
          <w:color w:val="auto"/>
          <w:kern w:val="0"/>
          <w:sz w:val="32"/>
          <w:szCs w:val="32"/>
          <w:highlight w:val="none"/>
          <w:lang w:eastAsia="en-US"/>
        </w:rPr>
        <w:t>12</w:t>
      </w:r>
      <w:r>
        <w:rPr>
          <w:rFonts w:ascii="FangSong_GB2312" w:hAnsi="FangSong_GB2312" w:eastAsia="FangSong_GB2312" w:cs="FangSong_GB2312"/>
          <w:color w:val="auto"/>
          <w:kern w:val="0"/>
          <w:sz w:val="32"/>
          <w:szCs w:val="32"/>
          <w:highlight w:val="none"/>
        </w:rPr>
        <w:t>月</w:t>
      </w:r>
      <w:r>
        <w:rPr>
          <w:rFonts w:eastAsia="Times New Roman"/>
          <w:color w:val="auto"/>
          <w:kern w:val="0"/>
          <w:sz w:val="32"/>
          <w:szCs w:val="32"/>
          <w:highlight w:val="none"/>
          <w:lang w:eastAsia="en-US"/>
        </w:rPr>
        <w:t>31</w:t>
      </w:r>
      <w:r>
        <w:rPr>
          <w:rFonts w:ascii="FangSong_GB2312" w:hAnsi="FangSong_GB2312" w:eastAsia="FangSong_GB2312" w:cs="FangSong_GB2312"/>
          <w:color w:val="auto"/>
          <w:kern w:val="0"/>
          <w:sz w:val="32"/>
          <w:szCs w:val="32"/>
          <w:highlight w:val="none"/>
        </w:rPr>
        <w:t>日，使用财政拨款开支的公务用车保有量为</w:t>
      </w:r>
      <w:r>
        <w:rPr>
          <w:rFonts w:eastAsia="Times New Roman"/>
          <w:color w:val="auto"/>
          <w:kern w:val="0"/>
          <w:sz w:val="32"/>
          <w:szCs w:val="32"/>
          <w:highlight w:val="none"/>
          <w:u w:val="none"/>
          <w:lang w:eastAsia="en-US"/>
        </w:rPr>
        <w:t xml:space="preserve">1 </w:t>
      </w:r>
      <w:r>
        <w:rPr>
          <w:rFonts w:ascii="FangSong_GB2312" w:hAnsi="FangSong_GB2312" w:eastAsia="FangSong_GB2312" w:cs="FangSong_GB2312"/>
          <w:color w:val="auto"/>
          <w:kern w:val="0"/>
          <w:sz w:val="32"/>
          <w:szCs w:val="32"/>
          <w:highlight w:val="none"/>
          <w:u w:val="none"/>
        </w:rPr>
        <w:t>辆。与上年决算相比，减少</w:t>
      </w:r>
      <w:r>
        <w:rPr>
          <w:rFonts w:eastAsia="Times New Roman"/>
          <w:color w:val="auto"/>
          <w:kern w:val="0"/>
          <w:sz w:val="32"/>
          <w:szCs w:val="32"/>
          <w:highlight w:val="none"/>
          <w:u w:val="none"/>
          <w:lang w:eastAsia="en-US"/>
        </w:rPr>
        <w:t>0.90</w:t>
      </w:r>
      <w:r>
        <w:rPr>
          <w:rFonts w:ascii="FangSong_GB2312" w:hAnsi="FangSong_GB2312" w:eastAsia="FangSong_GB2312" w:cs="FangSong_GB2312"/>
          <w:color w:val="auto"/>
          <w:kern w:val="0"/>
          <w:sz w:val="32"/>
          <w:szCs w:val="32"/>
          <w:highlight w:val="none"/>
          <w:u w:val="none"/>
        </w:rPr>
        <w:t>万元，下降</w:t>
      </w:r>
      <w:r>
        <w:rPr>
          <w:rFonts w:hint="eastAsia" w:eastAsia="宋体"/>
          <w:color w:val="auto"/>
          <w:kern w:val="0"/>
          <w:sz w:val="32"/>
          <w:szCs w:val="32"/>
          <w:highlight w:val="none"/>
          <w:u w:val="none"/>
          <w:lang w:val="en-US" w:eastAsia="zh-CN"/>
        </w:rPr>
        <w:t>60.40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w:t>
      </w:r>
      <w:r>
        <w:rPr>
          <w:rFonts w:ascii="FangSong_GB2312" w:hAnsi="FangSong_GB2312" w:eastAsia="FangSong_GB2312" w:cs="FangSong_GB2312"/>
          <w:color w:val="auto"/>
          <w:kern w:val="0"/>
          <w:sz w:val="32"/>
          <w:szCs w:val="32"/>
          <w:highlight w:val="none"/>
        </w:rPr>
        <w:t>变动原因：</w:t>
      </w:r>
      <w:r>
        <w:rPr>
          <w:rFonts w:hint="eastAsia" w:ascii="FangSong_GB2312" w:hAnsi="FangSong_GB2312" w:eastAsia="FangSong_GB2312" w:cs="FangSong_GB2312"/>
          <w:color w:val="auto"/>
          <w:kern w:val="0"/>
          <w:sz w:val="32"/>
          <w:szCs w:val="32"/>
          <w:highlight w:val="none"/>
          <w:u w:val="none"/>
          <w:lang w:eastAsia="zh-CN"/>
        </w:rPr>
        <w:t>本年度使用上年结转汽油卡费用和出车任务减少</w:t>
      </w:r>
      <w:r>
        <w:rPr>
          <w:rFonts w:ascii="FangSong_GB2312" w:hAnsi="FangSong_GB2312" w:eastAsia="FangSong_GB2312" w:cs="FangSong_GB2312"/>
          <w:color w:val="auto"/>
          <w:kern w:val="0"/>
          <w:sz w:val="32"/>
          <w:szCs w:val="32"/>
          <w:highlight w:val="none"/>
        </w:rPr>
        <w:t>。</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rPr>
      </w:pPr>
      <w:r>
        <w:rPr>
          <w:rFonts w:eastAsia="Times New Roman"/>
          <w:b/>
          <w:bCs/>
          <w:color w:val="auto"/>
          <w:kern w:val="0"/>
          <w:sz w:val="32"/>
          <w:szCs w:val="32"/>
          <w:highlight w:val="none"/>
          <w:lang w:eastAsia="en-US"/>
        </w:rPr>
        <w:t>3</w:t>
      </w:r>
      <w:r>
        <w:rPr>
          <w:rFonts w:ascii="FangSong_GB2312" w:hAnsi="FangSong_GB2312" w:eastAsia="FangSong_GB2312" w:cs="FangSong_GB2312"/>
          <w:b/>
          <w:bCs/>
          <w:color w:val="auto"/>
          <w:kern w:val="0"/>
          <w:sz w:val="32"/>
          <w:szCs w:val="32"/>
          <w:highlight w:val="none"/>
          <w:lang w:eastAsia="en-US"/>
        </w:rPr>
        <w:t>.</w:t>
      </w:r>
      <w:r>
        <w:rPr>
          <w:rFonts w:ascii="FangSong_GB2312" w:hAnsi="FangSong_GB2312" w:eastAsia="FangSong_GB2312" w:cs="FangSong_GB2312"/>
          <w:b/>
          <w:bCs/>
          <w:color w:val="auto"/>
          <w:kern w:val="0"/>
          <w:sz w:val="32"/>
          <w:szCs w:val="32"/>
          <w:highlight w:val="none"/>
        </w:rPr>
        <w:t>公务接</w:t>
      </w:r>
      <w:r>
        <w:rPr>
          <w:rFonts w:ascii="FangSong_GB2312" w:hAnsi="FangSong_GB2312" w:eastAsia="FangSong_GB2312" w:cs="FangSong_GB2312"/>
          <w:b/>
          <w:bCs/>
          <w:color w:val="auto"/>
          <w:kern w:val="0"/>
          <w:sz w:val="32"/>
          <w:szCs w:val="32"/>
          <w:highlight w:val="none"/>
          <w:u w:val="none"/>
        </w:rPr>
        <w:t>待费支出</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万元。其中：国内公务接待支出</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万元，接待</w:t>
      </w:r>
      <w:r>
        <w:rPr>
          <w:rFonts w:eastAsia="Times New Roman"/>
          <w:color w:val="auto"/>
          <w:kern w:val="0"/>
          <w:sz w:val="32"/>
          <w:szCs w:val="32"/>
          <w:highlight w:val="none"/>
          <w:u w:val="none"/>
          <w:lang w:eastAsia="en-US"/>
        </w:rPr>
        <w:t xml:space="preserve">0 </w:t>
      </w:r>
      <w:r>
        <w:rPr>
          <w:rFonts w:ascii="FangSong_GB2312" w:hAnsi="FangSong_GB2312" w:eastAsia="FangSong_GB2312" w:cs="FangSong_GB2312"/>
          <w:color w:val="auto"/>
          <w:kern w:val="0"/>
          <w:sz w:val="32"/>
          <w:szCs w:val="32"/>
          <w:highlight w:val="none"/>
          <w:u w:val="none"/>
        </w:rPr>
        <w:t>批次，</w:t>
      </w:r>
      <w:r>
        <w:rPr>
          <w:rFonts w:eastAsia="Times New Roman"/>
          <w:color w:val="auto"/>
          <w:kern w:val="0"/>
          <w:sz w:val="32"/>
          <w:szCs w:val="32"/>
          <w:highlight w:val="none"/>
          <w:u w:val="none"/>
          <w:lang w:eastAsia="en-US"/>
        </w:rPr>
        <w:t xml:space="preserve">0 </w:t>
      </w:r>
      <w:r>
        <w:rPr>
          <w:rFonts w:ascii="FangSong_GB2312" w:hAnsi="FangSong_GB2312" w:eastAsia="FangSong_GB2312" w:cs="FangSong_GB2312"/>
          <w:color w:val="auto"/>
          <w:kern w:val="0"/>
          <w:sz w:val="32"/>
          <w:szCs w:val="32"/>
          <w:highlight w:val="none"/>
          <w:u w:val="none"/>
        </w:rPr>
        <w:t>人次，开支内容：</w:t>
      </w:r>
      <w:r>
        <w:rPr>
          <w:rFonts w:hint="eastAsia" w:ascii="FangSong_GB2312" w:hAnsi="FangSong_GB2312" w:eastAsia="FangSong_GB2312" w:cs="FangSong_GB2312"/>
          <w:color w:val="auto"/>
          <w:kern w:val="0"/>
          <w:sz w:val="32"/>
          <w:szCs w:val="32"/>
          <w:highlight w:val="none"/>
          <w:u w:val="none"/>
          <w:lang w:eastAsia="zh-CN"/>
        </w:rPr>
        <w:t>本年度不涉及此内容</w:t>
      </w:r>
      <w:r>
        <w:rPr>
          <w:rFonts w:ascii="FangSong_GB2312" w:hAnsi="FangSong_GB2312" w:eastAsia="FangSong_GB2312" w:cs="FangSong_GB2312"/>
          <w:color w:val="auto"/>
          <w:kern w:val="0"/>
          <w:sz w:val="32"/>
          <w:szCs w:val="32"/>
          <w:highlight w:val="none"/>
          <w:u w:val="none"/>
        </w:rPr>
        <w:t>；国（境）外公务接待支出</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万元，接待</w:t>
      </w:r>
      <w:r>
        <w:rPr>
          <w:rFonts w:eastAsia="Times New Roman"/>
          <w:color w:val="auto"/>
          <w:kern w:val="0"/>
          <w:sz w:val="32"/>
          <w:szCs w:val="32"/>
          <w:highlight w:val="none"/>
          <w:u w:val="none"/>
          <w:lang w:eastAsia="en-US"/>
        </w:rPr>
        <w:t xml:space="preserve">0 </w:t>
      </w:r>
      <w:r>
        <w:rPr>
          <w:rFonts w:ascii="FangSong_GB2312" w:hAnsi="FangSong_GB2312" w:eastAsia="FangSong_GB2312" w:cs="FangSong_GB2312"/>
          <w:color w:val="auto"/>
          <w:kern w:val="0"/>
          <w:sz w:val="32"/>
          <w:szCs w:val="32"/>
          <w:highlight w:val="none"/>
          <w:u w:val="none"/>
        </w:rPr>
        <w:t>批次，</w:t>
      </w:r>
      <w:r>
        <w:rPr>
          <w:rFonts w:eastAsia="Times New Roman"/>
          <w:color w:val="auto"/>
          <w:kern w:val="0"/>
          <w:sz w:val="32"/>
          <w:szCs w:val="32"/>
          <w:highlight w:val="none"/>
          <w:u w:val="none"/>
          <w:lang w:eastAsia="en-US"/>
        </w:rPr>
        <w:t xml:space="preserve">0 </w:t>
      </w:r>
      <w:r>
        <w:rPr>
          <w:rFonts w:ascii="FangSong_GB2312" w:hAnsi="FangSong_GB2312" w:eastAsia="FangSong_GB2312" w:cs="FangSong_GB2312"/>
          <w:color w:val="auto"/>
          <w:kern w:val="0"/>
          <w:sz w:val="32"/>
          <w:szCs w:val="32"/>
          <w:highlight w:val="none"/>
          <w:u w:val="none"/>
        </w:rPr>
        <w:t>人次，开支内容：</w:t>
      </w:r>
      <w:r>
        <w:rPr>
          <w:rFonts w:hint="eastAsia" w:ascii="FangSong_GB2312" w:hAnsi="FangSong_GB2312" w:eastAsia="FangSong_GB2312" w:cs="FangSong_GB2312"/>
          <w:color w:val="auto"/>
          <w:kern w:val="0"/>
          <w:sz w:val="32"/>
          <w:szCs w:val="32"/>
          <w:highlight w:val="none"/>
          <w:u w:val="none"/>
          <w:lang w:eastAsia="zh-CN"/>
        </w:rPr>
        <w:t>本年度不涉及此内容</w:t>
      </w:r>
      <w:r>
        <w:rPr>
          <w:rFonts w:ascii="FangSong_GB2312" w:hAnsi="FangSong_GB2312" w:eastAsia="FangSong_GB2312" w:cs="FangSong_GB2312"/>
          <w:color w:val="auto"/>
          <w:kern w:val="0"/>
          <w:sz w:val="32"/>
          <w:szCs w:val="32"/>
          <w:highlight w:val="none"/>
          <w:u w:val="none"/>
        </w:rPr>
        <w:t>。与上年决算相比，增加</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万元，增长</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，变动原因：</w:t>
      </w:r>
      <w:r>
        <w:rPr>
          <w:rFonts w:hint="eastAsia" w:ascii="FangSong_GB2312" w:hAnsi="FangSong_GB2312" w:eastAsia="FangSong_GB2312" w:cs="FangSong_GB2312"/>
          <w:color w:val="auto"/>
          <w:kern w:val="0"/>
          <w:sz w:val="32"/>
          <w:szCs w:val="32"/>
          <w:highlight w:val="none"/>
          <w:u w:val="none"/>
          <w:lang w:eastAsia="zh-CN"/>
        </w:rPr>
        <w:t>本年度不涉及此内容</w:t>
      </w:r>
      <w:r>
        <w:rPr>
          <w:rFonts w:ascii="FangSong_GB2312" w:hAnsi="FangSong_GB2312" w:eastAsia="FangSong_GB2312" w:cs="FangSong_GB2312"/>
          <w:color w:val="auto"/>
          <w:kern w:val="0"/>
          <w:sz w:val="32"/>
          <w:szCs w:val="32"/>
          <w:highlight w:val="none"/>
        </w:rPr>
        <w:t>。</w:t>
      </w:r>
    </w:p>
    <w:p>
      <w:pPr>
        <w:pStyle w:val="34"/>
        <w:widowControl/>
        <w:spacing w:before="240" w:after="240" w:line="600" w:lineRule="atLeast"/>
        <w:ind w:firstLine="643"/>
        <w:jc w:val="left"/>
        <w:rPr>
          <w:rFonts w:ascii="Times New Roman" w:hAnsi="Times New Roman" w:eastAsia="Times New Roman" w:cs="Times New Roman"/>
          <w:color w:val="auto"/>
          <w:kern w:val="0"/>
          <w:sz w:val="24"/>
          <w:highlight w:val="none"/>
        </w:rPr>
      </w:pPr>
      <w:r>
        <w:rPr>
          <w:rFonts w:ascii="黑体" w:hAnsi="黑体" w:eastAsia="黑体" w:cs="黑体"/>
          <w:b/>
          <w:bCs/>
          <w:color w:val="auto"/>
          <w:kern w:val="0"/>
          <w:sz w:val="32"/>
          <w:szCs w:val="32"/>
          <w:highlight w:val="none"/>
        </w:rPr>
        <w:t>九、政府性基金预算财政拨款支出决算情况说明</w:t>
      </w:r>
    </w:p>
    <w:p>
      <w:pPr>
        <w:widowControl/>
        <w:spacing w:before="240" w:after="240" w:line="360" w:lineRule="auto"/>
        <w:ind w:firstLine="640" w:firstLineChars="200"/>
        <w:rPr>
          <w:rFonts w:ascii="FangSong_GB2312" w:hAnsi="FangSong_GB2312" w:eastAsia="FangSong_GB2312" w:cs="FangSong_GB2312"/>
          <w:color w:val="auto"/>
          <w:kern w:val="0"/>
          <w:sz w:val="32"/>
          <w:szCs w:val="32"/>
          <w:highlight w:val="none"/>
          <w:u w:val="none"/>
        </w:rPr>
      </w:pPr>
      <w:r>
        <w:rPr>
          <w:rFonts w:ascii="FangSong_GB2312" w:hAnsi="FangSong_GB2312" w:eastAsia="FangSong_GB2312" w:cs="FangSong_GB2312"/>
          <w:color w:val="auto"/>
          <w:kern w:val="0"/>
          <w:sz w:val="32"/>
          <w:szCs w:val="32"/>
          <w:highlight w:val="none"/>
          <w:u w:val="none"/>
        </w:rPr>
        <w:t>包头市政务和公益机构域名注册中心</w:t>
      </w:r>
      <w:r>
        <w:rPr>
          <w:rFonts w:eastAsia="Times New Roman"/>
          <w:color w:val="auto"/>
          <w:kern w:val="0"/>
          <w:sz w:val="32"/>
          <w:szCs w:val="32"/>
          <w:highlight w:val="none"/>
          <w:u w:val="none"/>
          <w:lang w:eastAsia="en-US"/>
        </w:rPr>
        <w:t>2025</w:t>
      </w:r>
      <w:r>
        <w:rPr>
          <w:rFonts w:ascii="FangSong_GB2312" w:hAnsi="FangSong_GB2312" w:eastAsia="FangSong_GB2312" w:cs="FangSong_GB2312"/>
          <w:color w:val="auto"/>
          <w:kern w:val="0"/>
          <w:sz w:val="32"/>
          <w:szCs w:val="32"/>
          <w:highlight w:val="none"/>
          <w:u w:val="none"/>
        </w:rPr>
        <w:t>年度政府性基金预算财政拨款支出决算</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万元。与上年决算相比，增加</w:t>
      </w:r>
      <w:r>
        <w:rPr>
          <w:rFonts w:eastAsia="Times New Roman"/>
          <w:color w:val="auto"/>
          <w:kern w:val="0"/>
          <w:sz w:val="32"/>
          <w:szCs w:val="32"/>
          <w:highlight w:val="none"/>
          <w:u w:val="none"/>
          <w:lang w:eastAsia="en-US"/>
        </w:rPr>
        <w:t>0</w:t>
      </w:r>
      <w:r>
        <w:rPr>
          <w:rFonts w:ascii="FangSong_GB2312" w:hAnsi="FangSong_GB2312" w:eastAsia="FangSong_GB2312" w:cs="FangSong_GB2312"/>
          <w:color w:val="auto"/>
          <w:kern w:val="0"/>
          <w:sz w:val="32"/>
          <w:szCs w:val="32"/>
          <w:highlight w:val="none"/>
          <w:u w:val="none"/>
        </w:rPr>
        <w:t>万元，增长</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，变动原因</w:t>
      </w:r>
      <w:r>
        <w:rPr>
          <w:rFonts w:hint="eastAsia" w:ascii="FangSong_GB2312" w:hAnsi="FangSong_GB2312" w:eastAsia="FangSong_GB2312" w:cs="FangSong_GB2312"/>
          <w:color w:val="auto"/>
          <w:kern w:val="0"/>
          <w:sz w:val="32"/>
          <w:szCs w:val="32"/>
          <w:highlight w:val="none"/>
          <w:u w:val="none"/>
          <w:lang w:eastAsia="zh-CN"/>
        </w:rPr>
        <w:t>：</w:t>
      </w:r>
      <w:r>
        <w:rPr>
          <w:rFonts w:ascii="FangSong_GB2312" w:hAnsi="FangSong_GB2312" w:eastAsia="FangSong_GB2312" w:cs="FangSong_GB2312"/>
          <w:color w:val="auto"/>
          <w:kern w:val="0"/>
          <w:sz w:val="32"/>
          <w:szCs w:val="32"/>
          <w:highlight w:val="none"/>
          <w:u w:val="none"/>
        </w:rPr>
        <w:t xml:space="preserve">本年无政府性基金预算财政拨款收、支、余。  </w:t>
      </w:r>
    </w:p>
    <w:p>
      <w:pPr>
        <w:pStyle w:val="34"/>
        <w:widowControl/>
        <w:spacing w:before="240" w:after="240" w:line="600" w:lineRule="atLeast"/>
        <w:ind w:firstLine="643"/>
        <w:jc w:val="left"/>
        <w:rPr>
          <w:rFonts w:ascii="Times New Roman" w:hAnsi="Times New Roman" w:eastAsia="Times New Roman" w:cs="Times New Roman"/>
          <w:color w:val="auto"/>
          <w:kern w:val="0"/>
          <w:sz w:val="24"/>
          <w:highlight w:val="none"/>
        </w:rPr>
      </w:pPr>
      <w:r>
        <w:rPr>
          <w:rFonts w:ascii="黑体" w:hAnsi="黑体" w:eastAsia="黑体" w:cs="黑体"/>
          <w:b/>
          <w:bCs/>
          <w:color w:val="auto"/>
          <w:kern w:val="0"/>
          <w:sz w:val="32"/>
          <w:szCs w:val="32"/>
          <w:highlight w:val="none"/>
        </w:rPr>
        <w:t>十、国有资本经营预算财政拨款支出决算情况说明</w:t>
      </w:r>
    </w:p>
    <w:p>
      <w:pPr>
        <w:pStyle w:val="34"/>
        <w:widowControl/>
        <w:spacing w:before="240" w:after="240" w:line="560" w:lineRule="atLeast"/>
        <w:ind w:firstLine="640"/>
        <w:jc w:val="left"/>
        <w:rPr>
          <w:rFonts w:ascii="FangSong_GB2312" w:hAnsi="FangSong_GB2312" w:eastAsia="FangSong_GB2312" w:cs="FangSong_GB2312"/>
          <w:color w:val="auto"/>
          <w:kern w:val="0"/>
          <w:sz w:val="32"/>
          <w:szCs w:val="32"/>
          <w:highlight w:val="none"/>
          <w:u w:val="none"/>
        </w:rPr>
      </w:pPr>
      <w:r>
        <w:rPr>
          <w:rFonts w:ascii="FangSong_GB2312" w:hAnsi="FangSong_GB2312" w:eastAsia="FangSong_GB2312" w:cs="FangSong_GB2312"/>
          <w:color w:val="auto"/>
          <w:kern w:val="0"/>
          <w:sz w:val="32"/>
          <w:szCs w:val="32"/>
          <w:highlight w:val="none"/>
        </w:rPr>
        <w:t>包头市政务和公益机构域名注册中心</w:t>
      </w:r>
      <w:r>
        <w:rPr>
          <w:rFonts w:eastAsia="Times New Roman"/>
          <w:color w:val="auto"/>
          <w:kern w:val="0"/>
          <w:sz w:val="32"/>
          <w:szCs w:val="32"/>
          <w:highlight w:val="none"/>
          <w:lang w:eastAsia="en-US"/>
        </w:rPr>
        <w:t>2025</w:t>
      </w:r>
      <w:r>
        <w:rPr>
          <w:rFonts w:ascii="FangSong_GB2312" w:hAnsi="FangSong_GB2312" w:eastAsia="FangSong_GB2312" w:cs="FangSong_GB2312"/>
          <w:color w:val="auto"/>
          <w:kern w:val="0"/>
          <w:sz w:val="32"/>
          <w:szCs w:val="32"/>
          <w:highlight w:val="none"/>
        </w:rPr>
        <w:t>年度国有资本经营预算财</w:t>
      </w:r>
      <w:r>
        <w:rPr>
          <w:rFonts w:ascii="FangSong_GB2312" w:hAnsi="FangSong_GB2312" w:eastAsia="FangSong_GB2312" w:cs="FangSong_GB2312"/>
          <w:color w:val="auto"/>
          <w:kern w:val="0"/>
          <w:sz w:val="32"/>
          <w:szCs w:val="32"/>
          <w:highlight w:val="none"/>
          <w:u w:val="none"/>
        </w:rPr>
        <w:t>政拨款支出决算</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万元。与上年决算相比，增加</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万元，增长</w:t>
      </w:r>
      <w:r>
        <w:rPr>
          <w:rFonts w:eastAsia="Times New Roman"/>
          <w:color w:val="auto"/>
          <w:kern w:val="0"/>
          <w:sz w:val="32"/>
          <w:szCs w:val="32"/>
          <w:highlight w:val="none"/>
          <w:u w:val="none"/>
          <w:lang w:eastAsia="en-US"/>
        </w:rPr>
        <w:t>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，变动原因：本年无国有资本经营预算财政拨款收、支、余。</w:t>
      </w:r>
    </w:p>
    <w:p>
      <w:pPr>
        <w:pStyle w:val="34"/>
        <w:widowControl/>
        <w:spacing w:before="240" w:after="240" w:line="600" w:lineRule="atLeast"/>
        <w:ind w:firstLine="643"/>
        <w:jc w:val="left"/>
        <w:rPr>
          <w:rFonts w:ascii="Times New Roman" w:hAnsi="Times New Roman" w:eastAsia="Times New Roman" w:cs="Times New Roman"/>
          <w:color w:val="auto"/>
          <w:kern w:val="0"/>
          <w:sz w:val="24"/>
          <w:highlight w:val="none"/>
        </w:rPr>
      </w:pPr>
      <w:r>
        <w:rPr>
          <w:rFonts w:ascii="黑体" w:hAnsi="黑体" w:eastAsia="黑体" w:cs="黑体"/>
          <w:b/>
          <w:bCs/>
          <w:color w:val="auto"/>
          <w:kern w:val="0"/>
          <w:sz w:val="32"/>
          <w:szCs w:val="32"/>
          <w:highlight w:val="none"/>
        </w:rPr>
        <w:t>十一、机关运行经费（公用经费）支出决算情况说明</w:t>
      </w:r>
    </w:p>
    <w:p>
      <w:pPr>
        <w:pStyle w:val="34"/>
        <w:widowControl/>
        <w:spacing w:before="240" w:after="240" w:line="560" w:lineRule="atLeast"/>
        <w:ind w:firstLine="640"/>
        <w:jc w:val="left"/>
        <w:rPr>
          <w:rFonts w:ascii="FangSong_GB2312" w:hAnsi="FangSong_GB2312" w:eastAsia="FangSong_GB2312" w:cs="FangSong_GB2312"/>
          <w:color w:val="auto"/>
          <w:kern w:val="0"/>
          <w:sz w:val="32"/>
          <w:szCs w:val="32"/>
          <w:highlight w:val="none"/>
          <w:u w:val="none"/>
        </w:rPr>
      </w:pPr>
      <w:r>
        <w:rPr>
          <w:rFonts w:ascii="FangSong_GB2312" w:hAnsi="FangSong_GB2312" w:eastAsia="FangSong_GB2312" w:cs="FangSong_GB2312"/>
          <w:color w:val="auto"/>
          <w:kern w:val="0"/>
          <w:sz w:val="32"/>
          <w:szCs w:val="32"/>
          <w:highlight w:val="none"/>
        </w:rPr>
        <w:t>包头</w:t>
      </w:r>
      <w:r>
        <w:rPr>
          <w:rFonts w:ascii="FangSong_GB2312" w:hAnsi="FangSong_GB2312" w:eastAsia="FangSong_GB2312" w:cs="FangSong_GB2312"/>
          <w:color w:val="auto"/>
          <w:kern w:val="0"/>
          <w:sz w:val="32"/>
          <w:szCs w:val="32"/>
          <w:highlight w:val="none"/>
          <w:u w:val="none"/>
        </w:rPr>
        <w:t xml:space="preserve">市政务和公益机构域名注册中心 </w:t>
      </w:r>
      <w:r>
        <w:rPr>
          <w:rFonts w:eastAsia="Times New Roman"/>
          <w:color w:val="auto"/>
          <w:kern w:val="0"/>
          <w:sz w:val="32"/>
          <w:szCs w:val="32"/>
          <w:highlight w:val="none"/>
          <w:u w:val="none"/>
          <w:lang w:eastAsia="en-US"/>
        </w:rPr>
        <w:t>2025</w:t>
      </w:r>
      <w:r>
        <w:rPr>
          <w:rFonts w:ascii="FangSong_GB2312" w:hAnsi="FangSong_GB2312" w:eastAsia="FangSong_GB2312" w:cs="FangSong_GB2312"/>
          <w:color w:val="auto"/>
          <w:kern w:val="0"/>
          <w:sz w:val="32"/>
          <w:szCs w:val="32"/>
          <w:highlight w:val="none"/>
          <w:u w:val="none"/>
        </w:rPr>
        <w:t>年度公用经费支出决算</w:t>
      </w:r>
      <w:r>
        <w:rPr>
          <w:rFonts w:eastAsia="Times New Roman"/>
          <w:color w:val="auto"/>
          <w:kern w:val="0"/>
          <w:sz w:val="32"/>
          <w:szCs w:val="32"/>
          <w:highlight w:val="none"/>
          <w:u w:val="none"/>
          <w:lang w:eastAsia="en-US"/>
        </w:rPr>
        <w:t xml:space="preserve"> 10.53</w:t>
      </w:r>
      <w:r>
        <w:rPr>
          <w:rFonts w:ascii="FangSong_GB2312" w:hAnsi="FangSong_GB2312" w:eastAsia="FangSong_GB2312" w:cs="FangSong_GB2312"/>
          <w:color w:val="auto"/>
          <w:kern w:val="0"/>
          <w:sz w:val="32"/>
          <w:szCs w:val="32"/>
          <w:highlight w:val="none"/>
          <w:u w:val="none"/>
        </w:rPr>
        <w:t>万元，与上年决算相比，增加</w:t>
      </w:r>
      <w:r>
        <w:rPr>
          <w:rFonts w:eastAsia="Times New Roman"/>
          <w:color w:val="auto"/>
          <w:kern w:val="0"/>
          <w:sz w:val="32"/>
          <w:szCs w:val="32"/>
          <w:highlight w:val="none"/>
          <w:u w:val="none"/>
          <w:lang w:eastAsia="en-US"/>
        </w:rPr>
        <w:t>0.34</w:t>
      </w:r>
      <w:r>
        <w:rPr>
          <w:rFonts w:ascii="FangSong_GB2312" w:hAnsi="FangSong_GB2312" w:eastAsia="FangSong_GB2312" w:cs="FangSong_GB2312"/>
          <w:color w:val="auto"/>
          <w:kern w:val="0"/>
          <w:sz w:val="32"/>
          <w:szCs w:val="32"/>
          <w:highlight w:val="none"/>
          <w:u w:val="none"/>
        </w:rPr>
        <w:t>万元，增长</w:t>
      </w:r>
      <w:r>
        <w:rPr>
          <w:rFonts w:eastAsia="Times New Roman"/>
          <w:color w:val="auto"/>
          <w:kern w:val="0"/>
          <w:sz w:val="32"/>
          <w:szCs w:val="32"/>
          <w:highlight w:val="none"/>
          <w:u w:val="none"/>
          <w:lang w:eastAsia="en-US"/>
        </w:rPr>
        <w:t xml:space="preserve"> 3.36</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，变</w:t>
      </w:r>
      <w:r>
        <w:rPr>
          <w:rFonts w:ascii="FangSong_GB2312" w:hAnsi="FangSong_GB2312" w:eastAsia="FangSong_GB2312" w:cs="FangSong_GB2312"/>
          <w:color w:val="auto"/>
          <w:kern w:val="0"/>
          <w:sz w:val="32"/>
          <w:szCs w:val="32"/>
          <w:highlight w:val="none"/>
        </w:rPr>
        <w:t>动原因：</w:t>
      </w:r>
      <w:r>
        <w:rPr>
          <w:rFonts w:hint="eastAsia" w:ascii="FangSong_GB2312" w:hAnsi="FangSong_GB2312" w:eastAsia="FangSong_GB2312" w:cs="FangSong_GB2312"/>
          <w:color w:val="auto"/>
          <w:kern w:val="0"/>
          <w:sz w:val="32"/>
          <w:szCs w:val="32"/>
          <w:highlight w:val="none"/>
          <w:u w:val="none"/>
          <w:lang w:eastAsia="zh-CN"/>
        </w:rPr>
        <w:t>本年度人员变动，经费较上年增长</w:t>
      </w:r>
      <w:r>
        <w:rPr>
          <w:rFonts w:ascii="FangSong_GB2312" w:hAnsi="FangSong_GB2312" w:eastAsia="FangSong_GB2312" w:cs="FangSong_GB2312"/>
          <w:color w:val="auto"/>
          <w:kern w:val="0"/>
          <w:sz w:val="32"/>
          <w:szCs w:val="32"/>
          <w:highlight w:val="none"/>
          <w:u w:val="none"/>
        </w:rPr>
        <w:t>。其</w:t>
      </w:r>
      <w:r>
        <w:rPr>
          <w:rFonts w:ascii="FangSong_GB2312" w:hAnsi="FangSong_GB2312" w:eastAsia="FangSong_GB2312" w:cs="FangSong_GB2312"/>
          <w:color w:val="auto"/>
          <w:kern w:val="0"/>
          <w:sz w:val="32"/>
          <w:szCs w:val="32"/>
          <w:highlight w:val="none"/>
        </w:rPr>
        <w:t>中，机关</w:t>
      </w:r>
      <w:r>
        <w:rPr>
          <w:rFonts w:ascii="FangSong_GB2312" w:hAnsi="FangSong_GB2312" w:eastAsia="FangSong_GB2312" w:cs="FangSong_GB2312"/>
          <w:color w:val="auto"/>
          <w:kern w:val="0"/>
          <w:sz w:val="32"/>
          <w:szCs w:val="32"/>
          <w:highlight w:val="none"/>
          <w:u w:val="none"/>
        </w:rPr>
        <w:t>运行经费支出决算</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万元。比上年决算相比，增加</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万元，增长</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w:t>
      </w:r>
      <w:r>
        <w:rPr>
          <w:rFonts w:ascii="FangSong_GB2312" w:hAnsi="FangSong_GB2312" w:eastAsia="FangSong_GB2312" w:cs="FangSong_GB2312"/>
          <w:color w:val="auto"/>
          <w:kern w:val="0"/>
          <w:sz w:val="32"/>
          <w:szCs w:val="32"/>
          <w:highlight w:val="none"/>
        </w:rPr>
        <w:t>变动原因：</w:t>
      </w:r>
      <w:r>
        <w:rPr>
          <w:rFonts w:ascii="FangSong_GB2312" w:hAnsi="FangSong_GB2312" w:eastAsia="FangSong_GB2312" w:cs="FangSong_GB2312"/>
          <w:color w:val="auto"/>
          <w:kern w:val="0"/>
          <w:sz w:val="32"/>
          <w:szCs w:val="32"/>
          <w:highlight w:val="none"/>
          <w:u w:val="none"/>
        </w:rPr>
        <w:t>我单位类型为</w:t>
      </w:r>
      <w:r>
        <w:rPr>
          <w:rFonts w:hint="eastAsia" w:ascii="FangSong_GB2312" w:hAnsi="FangSong_GB2312" w:eastAsia="FangSong_GB2312" w:cs="FangSong_GB2312"/>
          <w:color w:val="auto"/>
          <w:kern w:val="0"/>
          <w:sz w:val="32"/>
          <w:szCs w:val="32"/>
          <w:highlight w:val="none"/>
          <w:u w:val="none"/>
          <w:lang w:eastAsia="zh-CN"/>
        </w:rPr>
        <w:t>公益一</w:t>
      </w:r>
      <w:r>
        <w:rPr>
          <w:rFonts w:ascii="FangSong_GB2312" w:hAnsi="FangSong_GB2312" w:eastAsia="FangSong_GB2312" w:cs="FangSong_GB2312"/>
          <w:color w:val="auto"/>
          <w:kern w:val="0"/>
          <w:sz w:val="32"/>
          <w:szCs w:val="32"/>
          <w:highlight w:val="none"/>
          <w:u w:val="none"/>
        </w:rPr>
        <w:t>类单位，无机关运行经费支出。</w:t>
      </w:r>
    </w:p>
    <w:p>
      <w:pPr>
        <w:pStyle w:val="34"/>
        <w:widowControl/>
        <w:spacing w:before="240" w:after="240" w:line="600" w:lineRule="atLeast"/>
        <w:ind w:firstLine="643"/>
        <w:jc w:val="left"/>
        <w:rPr>
          <w:rFonts w:ascii="Times New Roman" w:hAnsi="Times New Roman" w:eastAsia="Times New Roman" w:cs="Times New Roman"/>
          <w:color w:val="auto"/>
          <w:kern w:val="0"/>
          <w:sz w:val="24"/>
          <w:highlight w:val="none"/>
        </w:rPr>
      </w:pPr>
      <w:r>
        <w:rPr>
          <w:rFonts w:ascii="黑体" w:hAnsi="黑体" w:eastAsia="黑体" w:cs="黑体"/>
          <w:b/>
          <w:bCs/>
          <w:color w:val="auto"/>
          <w:kern w:val="0"/>
          <w:sz w:val="32"/>
          <w:szCs w:val="32"/>
          <w:highlight w:val="none"/>
        </w:rPr>
        <w:t>十二、政府采购支出决算情况说明</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rPr>
        <w:t>包头市政务和</w:t>
      </w:r>
      <w:r>
        <w:rPr>
          <w:rFonts w:ascii="FangSong_GB2312" w:hAnsi="FangSong_GB2312" w:eastAsia="FangSong_GB2312" w:cs="FangSong_GB2312"/>
          <w:color w:val="auto"/>
          <w:kern w:val="0"/>
          <w:sz w:val="32"/>
          <w:szCs w:val="32"/>
          <w:highlight w:val="none"/>
          <w:u w:val="none"/>
        </w:rPr>
        <w:t>公益机构域名注册中心</w:t>
      </w:r>
      <w:r>
        <w:rPr>
          <w:rFonts w:eastAsia="Times New Roman"/>
          <w:color w:val="auto"/>
          <w:kern w:val="0"/>
          <w:sz w:val="32"/>
          <w:szCs w:val="32"/>
          <w:highlight w:val="none"/>
          <w:u w:val="none"/>
          <w:lang w:eastAsia="en-US"/>
        </w:rPr>
        <w:t>2025</w:t>
      </w:r>
      <w:r>
        <w:rPr>
          <w:rFonts w:ascii="FangSong_GB2312" w:hAnsi="FangSong_GB2312" w:eastAsia="FangSong_GB2312" w:cs="FangSong_GB2312"/>
          <w:color w:val="auto"/>
          <w:kern w:val="0"/>
          <w:sz w:val="32"/>
          <w:szCs w:val="32"/>
          <w:highlight w:val="none"/>
          <w:u w:val="none"/>
        </w:rPr>
        <w:t>年度政府采购支出总额</w:t>
      </w:r>
      <w:r>
        <w:rPr>
          <w:rFonts w:eastAsia="Times New Roman"/>
          <w:color w:val="auto"/>
          <w:kern w:val="0"/>
          <w:sz w:val="32"/>
          <w:szCs w:val="32"/>
          <w:highlight w:val="none"/>
          <w:u w:val="none"/>
          <w:lang w:eastAsia="en-US"/>
        </w:rPr>
        <w:t xml:space="preserve"> 0.43</w:t>
      </w:r>
      <w:r>
        <w:rPr>
          <w:rFonts w:ascii="FangSong_GB2312" w:hAnsi="FangSong_GB2312" w:eastAsia="FangSong_GB2312" w:cs="FangSong_GB2312"/>
          <w:color w:val="auto"/>
          <w:kern w:val="0"/>
          <w:sz w:val="32"/>
          <w:szCs w:val="32"/>
          <w:highlight w:val="none"/>
          <w:u w:val="none"/>
        </w:rPr>
        <w:t>万元，其中：政府采购货物支出</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万元、政府采购工程支出</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万元、政府采购服务支出</w:t>
      </w:r>
      <w:r>
        <w:rPr>
          <w:rFonts w:eastAsia="Times New Roman"/>
          <w:color w:val="auto"/>
          <w:kern w:val="0"/>
          <w:sz w:val="32"/>
          <w:szCs w:val="32"/>
          <w:highlight w:val="none"/>
          <w:u w:val="none"/>
          <w:lang w:eastAsia="en-US"/>
        </w:rPr>
        <w:t xml:space="preserve"> 0.43</w:t>
      </w:r>
      <w:r>
        <w:rPr>
          <w:rFonts w:ascii="FangSong_GB2312" w:hAnsi="FangSong_GB2312" w:eastAsia="FangSong_GB2312" w:cs="FangSong_GB2312"/>
          <w:color w:val="auto"/>
          <w:kern w:val="0"/>
          <w:sz w:val="32"/>
          <w:szCs w:val="32"/>
          <w:highlight w:val="none"/>
          <w:u w:val="none"/>
        </w:rPr>
        <w:t>万元。政府采购授予中小企业合同金额</w:t>
      </w:r>
      <w:r>
        <w:rPr>
          <w:rFonts w:eastAsia="Times New Roman"/>
          <w:color w:val="auto"/>
          <w:kern w:val="0"/>
          <w:sz w:val="32"/>
          <w:szCs w:val="32"/>
          <w:highlight w:val="none"/>
          <w:u w:val="none"/>
          <w:lang w:eastAsia="en-US"/>
        </w:rPr>
        <w:t xml:space="preserve"> 0.43</w:t>
      </w:r>
      <w:r>
        <w:rPr>
          <w:rFonts w:ascii="FangSong_GB2312" w:hAnsi="FangSong_GB2312" w:eastAsia="FangSong_GB2312" w:cs="FangSong_GB2312"/>
          <w:color w:val="auto"/>
          <w:kern w:val="0"/>
          <w:sz w:val="32"/>
          <w:szCs w:val="32"/>
          <w:highlight w:val="none"/>
          <w:u w:val="none"/>
        </w:rPr>
        <w:t>万元，占政府采购支出总额的</w:t>
      </w:r>
      <w:r>
        <w:rPr>
          <w:rFonts w:hint="eastAsia"/>
          <w:color w:val="auto"/>
          <w:kern w:val="0"/>
          <w:sz w:val="32"/>
          <w:szCs w:val="32"/>
          <w:highlight w:val="none"/>
          <w:u w:val="none"/>
          <w:lang w:val="en-US" w:eastAsia="zh-CN"/>
        </w:rPr>
        <w:t>100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，其中：授予小微企业合同金额</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万元，占政府采购支出总额的</w:t>
      </w:r>
      <w:r>
        <w:rPr>
          <w:rFonts w:hint="eastAsia"/>
          <w:color w:val="auto"/>
          <w:kern w:val="0"/>
          <w:sz w:val="32"/>
          <w:szCs w:val="32"/>
          <w:highlight w:val="none"/>
          <w:u w:val="none"/>
          <w:lang w:val="en-US" w:eastAsia="zh-CN"/>
        </w:rPr>
        <w:t>0.00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；货物采购授予中小企业合同金额占货物支出金额的</w:t>
      </w:r>
      <w:r>
        <w:rPr>
          <w:rFonts w:hint="eastAsia"/>
          <w:color w:val="auto"/>
          <w:kern w:val="0"/>
          <w:sz w:val="32"/>
          <w:szCs w:val="32"/>
          <w:highlight w:val="none"/>
          <w:u w:val="none"/>
          <w:lang w:val="en-US" w:eastAsia="zh-CN"/>
        </w:rPr>
        <w:t>0.00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，工程采购授予中小企业合同金额占工程支出金额的</w:t>
      </w:r>
      <w:r>
        <w:rPr>
          <w:rFonts w:hint="eastAsia"/>
          <w:color w:val="auto"/>
          <w:kern w:val="0"/>
          <w:sz w:val="32"/>
          <w:szCs w:val="32"/>
          <w:highlight w:val="none"/>
          <w:u w:val="none"/>
          <w:lang w:val="en-US" w:eastAsia="zh-CN"/>
        </w:rPr>
        <w:t>0.00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，服务采购授予中小企业合同金额占服务支出金额的</w:t>
      </w:r>
      <w:r>
        <w:rPr>
          <w:rFonts w:hint="eastAsia"/>
          <w:color w:val="auto"/>
          <w:kern w:val="0"/>
          <w:sz w:val="32"/>
          <w:szCs w:val="32"/>
          <w:highlight w:val="none"/>
          <w:u w:val="none"/>
          <w:lang w:val="en-US" w:eastAsia="zh-CN"/>
        </w:rPr>
        <w:t>0.00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w:t>
      </w:r>
    </w:p>
    <w:p>
      <w:pPr>
        <w:pStyle w:val="34"/>
        <w:widowControl/>
        <w:spacing w:before="240" w:after="240" w:line="600" w:lineRule="atLeast"/>
        <w:ind w:firstLine="643"/>
        <w:jc w:val="left"/>
        <w:rPr>
          <w:rFonts w:ascii="Times New Roman" w:hAnsi="Times New Roman" w:eastAsia="Times New Roman" w:cs="Times New Roman"/>
          <w:color w:val="auto"/>
          <w:kern w:val="0"/>
          <w:sz w:val="24"/>
          <w:highlight w:val="none"/>
        </w:rPr>
      </w:pPr>
      <w:r>
        <w:rPr>
          <w:rFonts w:ascii="黑体" w:hAnsi="黑体" w:eastAsia="黑体" w:cs="黑体"/>
          <w:b/>
          <w:bCs/>
          <w:color w:val="auto"/>
          <w:kern w:val="0"/>
          <w:sz w:val="32"/>
          <w:szCs w:val="32"/>
          <w:highlight w:val="none"/>
        </w:rPr>
        <w:t>十三、国有资产占用情况说明</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rPr>
        <w:t>包头市政务和公</w:t>
      </w:r>
      <w:r>
        <w:rPr>
          <w:rFonts w:ascii="FangSong_GB2312" w:hAnsi="FangSong_GB2312" w:eastAsia="FangSong_GB2312" w:cs="FangSong_GB2312"/>
          <w:color w:val="auto"/>
          <w:kern w:val="0"/>
          <w:sz w:val="32"/>
          <w:szCs w:val="32"/>
          <w:highlight w:val="none"/>
          <w:u w:val="none"/>
        </w:rPr>
        <w:t>益机构域名注册中心截至</w:t>
      </w:r>
      <w:r>
        <w:rPr>
          <w:rFonts w:eastAsia="Times New Roman"/>
          <w:color w:val="auto"/>
          <w:kern w:val="0"/>
          <w:sz w:val="32"/>
          <w:szCs w:val="32"/>
          <w:highlight w:val="none"/>
          <w:u w:val="none"/>
          <w:lang w:eastAsia="en-US"/>
        </w:rPr>
        <w:t>2025</w:t>
      </w:r>
      <w:r>
        <w:rPr>
          <w:rFonts w:ascii="FangSong_GB2312" w:hAnsi="FangSong_GB2312" w:eastAsia="FangSong_GB2312" w:cs="FangSong_GB2312"/>
          <w:color w:val="auto"/>
          <w:kern w:val="0"/>
          <w:sz w:val="32"/>
          <w:szCs w:val="32"/>
          <w:highlight w:val="none"/>
          <w:u w:val="none"/>
        </w:rPr>
        <w:t>年</w:t>
      </w:r>
      <w:r>
        <w:rPr>
          <w:rFonts w:eastAsia="Times New Roman"/>
          <w:color w:val="auto"/>
          <w:kern w:val="0"/>
          <w:sz w:val="32"/>
          <w:szCs w:val="32"/>
          <w:highlight w:val="none"/>
          <w:u w:val="none"/>
          <w:lang w:eastAsia="en-US"/>
        </w:rPr>
        <w:t>12</w:t>
      </w:r>
      <w:r>
        <w:rPr>
          <w:rFonts w:ascii="FangSong_GB2312" w:hAnsi="FangSong_GB2312" w:eastAsia="FangSong_GB2312" w:cs="FangSong_GB2312"/>
          <w:color w:val="auto"/>
          <w:kern w:val="0"/>
          <w:sz w:val="32"/>
          <w:szCs w:val="32"/>
          <w:highlight w:val="none"/>
          <w:u w:val="none"/>
        </w:rPr>
        <w:t>月</w:t>
      </w:r>
      <w:r>
        <w:rPr>
          <w:rFonts w:eastAsia="Times New Roman"/>
          <w:color w:val="auto"/>
          <w:kern w:val="0"/>
          <w:sz w:val="32"/>
          <w:szCs w:val="32"/>
          <w:highlight w:val="none"/>
          <w:u w:val="none"/>
          <w:lang w:eastAsia="en-US"/>
        </w:rPr>
        <w:t>31</w:t>
      </w:r>
      <w:r>
        <w:rPr>
          <w:rFonts w:ascii="FangSong_GB2312" w:hAnsi="FangSong_GB2312" w:eastAsia="FangSong_GB2312" w:cs="FangSong_GB2312"/>
          <w:color w:val="auto"/>
          <w:kern w:val="0"/>
          <w:sz w:val="32"/>
          <w:szCs w:val="32"/>
          <w:highlight w:val="none"/>
          <w:u w:val="none"/>
        </w:rPr>
        <w:t>日，本部门（单位）共有车辆</w:t>
      </w:r>
      <w:r>
        <w:rPr>
          <w:rFonts w:eastAsia="Times New Roman"/>
          <w:color w:val="auto"/>
          <w:kern w:val="0"/>
          <w:sz w:val="32"/>
          <w:szCs w:val="32"/>
          <w:highlight w:val="none"/>
          <w:u w:val="none"/>
          <w:lang w:eastAsia="en-US"/>
        </w:rPr>
        <w:t xml:space="preserve">1 </w:t>
      </w:r>
      <w:r>
        <w:rPr>
          <w:rFonts w:ascii="FangSong_GB2312" w:hAnsi="FangSong_GB2312" w:eastAsia="FangSong_GB2312" w:cs="FangSong_GB2312"/>
          <w:color w:val="auto"/>
          <w:kern w:val="0"/>
          <w:sz w:val="32"/>
          <w:szCs w:val="32"/>
          <w:highlight w:val="none"/>
          <w:u w:val="none"/>
        </w:rPr>
        <w:t>辆，其中：副部（省）级及以上领导用车</w:t>
      </w:r>
      <w:r>
        <w:rPr>
          <w:rFonts w:eastAsia="Times New Roman"/>
          <w:color w:val="auto"/>
          <w:kern w:val="0"/>
          <w:sz w:val="32"/>
          <w:szCs w:val="32"/>
          <w:highlight w:val="none"/>
          <w:u w:val="none"/>
          <w:lang w:eastAsia="en-US"/>
        </w:rPr>
        <w:t xml:space="preserve">0 </w:t>
      </w:r>
      <w:r>
        <w:rPr>
          <w:rFonts w:ascii="FangSong_GB2312" w:hAnsi="FangSong_GB2312" w:eastAsia="FangSong_GB2312" w:cs="FangSong_GB2312"/>
          <w:color w:val="auto"/>
          <w:kern w:val="0"/>
          <w:sz w:val="32"/>
          <w:szCs w:val="32"/>
          <w:highlight w:val="none"/>
          <w:u w:val="none"/>
        </w:rPr>
        <w:t>辆、主要负责人用车</w:t>
      </w:r>
      <w:r>
        <w:rPr>
          <w:rFonts w:eastAsia="Times New Roman"/>
          <w:color w:val="auto"/>
          <w:kern w:val="0"/>
          <w:sz w:val="32"/>
          <w:szCs w:val="32"/>
          <w:highlight w:val="none"/>
          <w:u w:val="none"/>
          <w:lang w:eastAsia="en-US"/>
        </w:rPr>
        <w:t xml:space="preserve">0 </w:t>
      </w:r>
      <w:r>
        <w:rPr>
          <w:rFonts w:ascii="FangSong_GB2312" w:hAnsi="FangSong_GB2312" w:eastAsia="FangSong_GB2312" w:cs="FangSong_GB2312"/>
          <w:color w:val="auto"/>
          <w:kern w:val="0"/>
          <w:sz w:val="32"/>
          <w:szCs w:val="32"/>
          <w:highlight w:val="none"/>
          <w:u w:val="none"/>
        </w:rPr>
        <w:t>辆、机要通信用车</w:t>
      </w:r>
      <w:r>
        <w:rPr>
          <w:rFonts w:eastAsia="Times New Roman"/>
          <w:color w:val="auto"/>
          <w:kern w:val="0"/>
          <w:sz w:val="32"/>
          <w:szCs w:val="32"/>
          <w:highlight w:val="none"/>
          <w:u w:val="none"/>
          <w:lang w:eastAsia="en-US"/>
        </w:rPr>
        <w:t xml:space="preserve">1 </w:t>
      </w:r>
      <w:r>
        <w:rPr>
          <w:rFonts w:ascii="FangSong_GB2312" w:hAnsi="FangSong_GB2312" w:eastAsia="FangSong_GB2312" w:cs="FangSong_GB2312"/>
          <w:color w:val="auto"/>
          <w:kern w:val="0"/>
          <w:sz w:val="32"/>
          <w:szCs w:val="32"/>
          <w:highlight w:val="none"/>
          <w:u w:val="none"/>
        </w:rPr>
        <w:t>辆、应急保障用车</w:t>
      </w:r>
      <w:r>
        <w:rPr>
          <w:rFonts w:eastAsia="Times New Roman"/>
          <w:color w:val="auto"/>
          <w:kern w:val="0"/>
          <w:sz w:val="32"/>
          <w:szCs w:val="32"/>
          <w:highlight w:val="none"/>
          <w:u w:val="none"/>
          <w:lang w:eastAsia="en-US"/>
        </w:rPr>
        <w:t xml:space="preserve">0 </w:t>
      </w:r>
      <w:r>
        <w:rPr>
          <w:rFonts w:ascii="FangSong_GB2312" w:hAnsi="FangSong_GB2312" w:eastAsia="FangSong_GB2312" w:cs="FangSong_GB2312"/>
          <w:color w:val="auto"/>
          <w:kern w:val="0"/>
          <w:sz w:val="32"/>
          <w:szCs w:val="32"/>
          <w:highlight w:val="none"/>
          <w:u w:val="none"/>
        </w:rPr>
        <w:t>辆、执法执勤用车</w:t>
      </w:r>
      <w:r>
        <w:rPr>
          <w:rFonts w:eastAsia="Times New Roman"/>
          <w:color w:val="auto"/>
          <w:kern w:val="0"/>
          <w:sz w:val="32"/>
          <w:szCs w:val="32"/>
          <w:highlight w:val="none"/>
          <w:u w:val="none"/>
          <w:lang w:eastAsia="en-US"/>
        </w:rPr>
        <w:t xml:space="preserve">0 </w:t>
      </w:r>
      <w:r>
        <w:rPr>
          <w:rFonts w:ascii="FangSong_GB2312" w:hAnsi="FangSong_GB2312" w:eastAsia="FangSong_GB2312" w:cs="FangSong_GB2312"/>
          <w:color w:val="auto"/>
          <w:kern w:val="0"/>
          <w:sz w:val="32"/>
          <w:szCs w:val="32"/>
          <w:highlight w:val="none"/>
          <w:u w:val="none"/>
        </w:rPr>
        <w:t>辆、特种专业技术用车</w:t>
      </w:r>
      <w:r>
        <w:rPr>
          <w:rFonts w:eastAsia="Times New Roman"/>
          <w:color w:val="auto"/>
          <w:kern w:val="0"/>
          <w:sz w:val="32"/>
          <w:szCs w:val="32"/>
          <w:highlight w:val="none"/>
          <w:u w:val="none"/>
          <w:lang w:eastAsia="en-US"/>
        </w:rPr>
        <w:t xml:space="preserve">0 </w:t>
      </w:r>
      <w:r>
        <w:rPr>
          <w:rFonts w:ascii="FangSong_GB2312" w:hAnsi="FangSong_GB2312" w:eastAsia="FangSong_GB2312" w:cs="FangSong_GB2312"/>
          <w:color w:val="auto"/>
          <w:kern w:val="0"/>
          <w:sz w:val="32"/>
          <w:szCs w:val="32"/>
          <w:highlight w:val="none"/>
          <w:u w:val="none"/>
        </w:rPr>
        <w:t>辆、离退休干部服务用车</w:t>
      </w:r>
      <w:r>
        <w:rPr>
          <w:rFonts w:eastAsia="Times New Roman"/>
          <w:color w:val="auto"/>
          <w:kern w:val="0"/>
          <w:sz w:val="32"/>
          <w:szCs w:val="32"/>
          <w:highlight w:val="none"/>
          <w:u w:val="none"/>
          <w:lang w:eastAsia="en-US"/>
        </w:rPr>
        <w:t xml:space="preserve">0 </w:t>
      </w:r>
      <w:r>
        <w:rPr>
          <w:rFonts w:ascii="FangSong_GB2312" w:hAnsi="FangSong_GB2312" w:eastAsia="FangSong_GB2312" w:cs="FangSong_GB2312"/>
          <w:color w:val="auto"/>
          <w:kern w:val="0"/>
          <w:sz w:val="32"/>
          <w:szCs w:val="32"/>
          <w:highlight w:val="none"/>
          <w:u w:val="none"/>
        </w:rPr>
        <w:t>辆、其他用车</w:t>
      </w:r>
      <w:r>
        <w:rPr>
          <w:rFonts w:eastAsia="Times New Roman"/>
          <w:color w:val="auto"/>
          <w:kern w:val="0"/>
          <w:sz w:val="32"/>
          <w:szCs w:val="32"/>
          <w:highlight w:val="none"/>
          <w:u w:val="none"/>
          <w:lang w:eastAsia="en-US"/>
        </w:rPr>
        <w:t xml:space="preserve">0 </w:t>
      </w:r>
      <w:r>
        <w:rPr>
          <w:rFonts w:ascii="FangSong_GB2312" w:hAnsi="FangSong_GB2312" w:eastAsia="FangSong_GB2312" w:cs="FangSong_GB2312"/>
          <w:color w:val="auto"/>
          <w:kern w:val="0"/>
          <w:sz w:val="32"/>
          <w:szCs w:val="32"/>
          <w:highlight w:val="none"/>
          <w:u w:val="none"/>
        </w:rPr>
        <w:t>辆；单价</w:t>
      </w:r>
      <w:r>
        <w:rPr>
          <w:rFonts w:eastAsia="Times New Roman"/>
          <w:color w:val="auto"/>
          <w:kern w:val="0"/>
          <w:sz w:val="32"/>
          <w:szCs w:val="32"/>
          <w:highlight w:val="none"/>
          <w:u w:val="none"/>
          <w:lang w:eastAsia="en-US"/>
        </w:rPr>
        <w:t>100</w:t>
      </w:r>
      <w:r>
        <w:rPr>
          <w:rFonts w:ascii="FangSong_GB2312" w:hAnsi="FangSong_GB2312" w:eastAsia="FangSong_GB2312" w:cs="FangSong_GB2312"/>
          <w:color w:val="auto"/>
          <w:kern w:val="0"/>
          <w:sz w:val="32"/>
          <w:szCs w:val="32"/>
          <w:highlight w:val="none"/>
          <w:u w:val="none"/>
        </w:rPr>
        <w:t>万元（含）以上设备（不含车辆）</w:t>
      </w:r>
      <w:r>
        <w:rPr>
          <w:rFonts w:eastAsia="Times New Roman"/>
          <w:color w:val="auto"/>
          <w:kern w:val="0"/>
          <w:sz w:val="32"/>
          <w:szCs w:val="32"/>
          <w:highlight w:val="none"/>
          <w:u w:val="none"/>
          <w:lang w:eastAsia="en-US"/>
        </w:rPr>
        <w:t xml:space="preserve">0 </w:t>
      </w:r>
      <w:r>
        <w:rPr>
          <w:rFonts w:ascii="FangSong_GB2312" w:hAnsi="FangSong_GB2312" w:eastAsia="FangSong_GB2312" w:cs="FangSong_GB2312"/>
          <w:color w:val="auto"/>
          <w:kern w:val="0"/>
          <w:sz w:val="32"/>
          <w:szCs w:val="32"/>
          <w:highlight w:val="none"/>
          <w:u w:val="none"/>
        </w:rPr>
        <w:t>台（套）。</w:t>
      </w:r>
    </w:p>
    <w:p>
      <w:pPr>
        <w:pStyle w:val="34"/>
        <w:widowControl/>
        <w:spacing w:before="240" w:after="240" w:line="600" w:lineRule="atLeast"/>
        <w:ind w:firstLine="643"/>
        <w:jc w:val="left"/>
        <w:rPr>
          <w:rFonts w:ascii="Times New Roman" w:hAnsi="Times New Roman" w:eastAsia="Times New Roman" w:cs="Times New Roman"/>
          <w:color w:val="auto"/>
          <w:kern w:val="0"/>
          <w:sz w:val="24"/>
          <w:highlight w:val="none"/>
        </w:rPr>
      </w:pPr>
      <w:r>
        <w:rPr>
          <w:rFonts w:ascii="黑体" w:hAnsi="黑体" w:eastAsia="黑体" w:cs="黑体"/>
          <w:b/>
          <w:bCs/>
          <w:color w:val="auto"/>
          <w:kern w:val="0"/>
          <w:sz w:val="32"/>
          <w:szCs w:val="32"/>
          <w:highlight w:val="none"/>
        </w:rPr>
        <w:t>十四、预算绩效情况说明</w:t>
      </w:r>
    </w:p>
    <w:p>
      <w:pPr>
        <w:pStyle w:val="34"/>
        <w:widowControl/>
        <w:spacing w:before="240" w:after="240"/>
        <w:ind w:firstLine="643"/>
        <w:jc w:val="left"/>
        <w:rPr>
          <w:rFonts w:ascii="Times New Roman" w:hAnsi="Times New Roman" w:eastAsia="Times New Roman" w:cs="Times New Roman"/>
          <w:color w:val="auto"/>
          <w:kern w:val="0"/>
          <w:sz w:val="24"/>
          <w:highlight w:val="none"/>
        </w:rPr>
      </w:pPr>
      <w:r>
        <w:rPr>
          <w:rFonts w:ascii="楷体" w:hAnsi="楷体" w:eastAsia="楷体" w:cs="楷体"/>
          <w:b/>
          <w:bCs/>
          <w:color w:val="auto"/>
          <w:kern w:val="0"/>
          <w:sz w:val="32"/>
          <w:szCs w:val="32"/>
          <w:highlight w:val="none"/>
        </w:rPr>
        <w:t>（一）预算绩效管理工作开展情况。</w:t>
      </w:r>
    </w:p>
    <w:p>
      <w:pPr>
        <w:pStyle w:val="34"/>
        <w:widowControl/>
        <w:spacing w:before="240" w:after="240" w:line="560" w:lineRule="atLeast"/>
        <w:ind w:firstLine="640"/>
        <w:jc w:val="left"/>
        <w:rPr>
          <w:rFonts w:hint="eastAsia" w:ascii="Times New Roman" w:hAnsi="Times New Roman" w:eastAsia="FangSong_GB2312" w:cs="Times New Roman"/>
          <w:color w:val="auto"/>
          <w:kern w:val="0"/>
          <w:sz w:val="24"/>
          <w:highlight w:val="none"/>
          <w:lang w:eastAsia="zh-CN"/>
        </w:rPr>
      </w:pPr>
      <w:r>
        <w:rPr>
          <w:rFonts w:ascii="FangSong_GB2312" w:hAnsi="FangSong_GB2312" w:eastAsia="FangSong_GB2312" w:cs="FangSong_GB2312"/>
          <w:color w:val="auto"/>
          <w:kern w:val="0"/>
          <w:sz w:val="32"/>
          <w:szCs w:val="32"/>
          <w:highlight w:val="none"/>
        </w:rPr>
        <w:t>包头市政务和公益机构域名注册中心根据预算绩效管理要求组织对</w:t>
      </w:r>
      <w:r>
        <w:rPr>
          <w:rFonts w:eastAsia="Times New Roman"/>
          <w:color w:val="auto"/>
          <w:kern w:val="0"/>
          <w:sz w:val="32"/>
          <w:szCs w:val="32"/>
          <w:highlight w:val="none"/>
          <w:lang w:eastAsia="en-US"/>
        </w:rPr>
        <w:t>2025</w:t>
      </w:r>
      <w:r>
        <w:rPr>
          <w:rFonts w:ascii="FangSong_GB2312" w:hAnsi="FangSong_GB2312" w:eastAsia="FangSong_GB2312" w:cs="FangSong_GB2312"/>
          <w:color w:val="auto"/>
          <w:kern w:val="0"/>
          <w:sz w:val="32"/>
          <w:szCs w:val="32"/>
          <w:highlight w:val="none"/>
        </w:rPr>
        <w:t>年一般公共预算项目支出全面开展绩效自评，共涉及项目</w:t>
      </w:r>
      <w:r>
        <w:rPr>
          <w:rFonts w:hint="eastAsia"/>
          <w:color w:val="auto"/>
          <w:kern w:val="0"/>
          <w:sz w:val="32"/>
          <w:szCs w:val="32"/>
          <w:highlight w:val="none"/>
          <w:u w:val="none"/>
          <w:lang w:val="en-US" w:eastAsia="zh-CN"/>
        </w:rPr>
        <w:t>2</w:t>
      </w:r>
      <w:r>
        <w:rPr>
          <w:rFonts w:ascii="FangSong_GB2312" w:hAnsi="FangSong_GB2312" w:eastAsia="FangSong_GB2312" w:cs="FangSong_GB2312"/>
          <w:color w:val="auto"/>
          <w:kern w:val="0"/>
          <w:sz w:val="32"/>
          <w:szCs w:val="32"/>
          <w:highlight w:val="none"/>
          <w:u w:val="none"/>
        </w:rPr>
        <w:t>个，资金</w:t>
      </w:r>
      <w:r>
        <w:rPr>
          <w:rFonts w:eastAsia="Times New Roman"/>
          <w:color w:val="auto"/>
          <w:kern w:val="0"/>
          <w:sz w:val="32"/>
          <w:szCs w:val="32"/>
          <w:highlight w:val="none"/>
          <w:u w:val="none"/>
          <w:lang w:eastAsia="en-US"/>
        </w:rPr>
        <w:t xml:space="preserve"> 3.95</w:t>
      </w:r>
      <w:r>
        <w:rPr>
          <w:rFonts w:ascii="FangSong_GB2312" w:hAnsi="FangSong_GB2312" w:eastAsia="FangSong_GB2312" w:cs="FangSong_GB2312"/>
          <w:color w:val="auto"/>
          <w:kern w:val="0"/>
          <w:sz w:val="32"/>
          <w:szCs w:val="32"/>
          <w:highlight w:val="none"/>
          <w:u w:val="none"/>
        </w:rPr>
        <w:t>万元，占一般公共预算项目支出总额的</w:t>
      </w:r>
      <w:r>
        <w:rPr>
          <w:rFonts w:eastAsia="Times New Roman"/>
          <w:color w:val="auto"/>
          <w:kern w:val="0"/>
          <w:sz w:val="32"/>
          <w:szCs w:val="32"/>
          <w:highlight w:val="none"/>
          <w:u w:val="none"/>
          <w:lang w:eastAsia="en-US"/>
        </w:rPr>
        <w:t>100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；政府性基金预算项目</w:t>
      </w:r>
      <w:r>
        <w:rPr>
          <w:rFonts w:hint="eastAsia"/>
          <w:color w:val="auto"/>
          <w:kern w:val="0"/>
          <w:sz w:val="32"/>
          <w:szCs w:val="32"/>
          <w:highlight w:val="none"/>
          <w:u w:val="none"/>
          <w:lang w:val="en-US" w:eastAsia="zh-CN"/>
        </w:rPr>
        <w:t>0</w:t>
      </w:r>
      <w:r>
        <w:rPr>
          <w:rFonts w:ascii="FangSong_GB2312" w:hAnsi="FangSong_GB2312" w:eastAsia="FangSong_GB2312" w:cs="FangSong_GB2312"/>
          <w:color w:val="auto"/>
          <w:kern w:val="0"/>
          <w:sz w:val="32"/>
          <w:szCs w:val="32"/>
          <w:highlight w:val="none"/>
          <w:u w:val="none"/>
        </w:rPr>
        <w:t>个，共涉及资金</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万元，占政府性基金预算项目支出总</w:t>
      </w:r>
      <w:r>
        <w:rPr>
          <w:rFonts w:ascii="FangSong_GB2312" w:hAnsi="FangSong_GB2312" w:eastAsia="FangSong_GB2312" w:cs="FangSong_GB2312"/>
          <w:color w:val="auto"/>
          <w:kern w:val="0"/>
          <w:sz w:val="32"/>
          <w:szCs w:val="32"/>
          <w:highlight w:val="none"/>
        </w:rPr>
        <w:t>额的</w:t>
      </w:r>
      <w:r>
        <w:rPr>
          <w:rFonts w:eastAsia="Times New Roman"/>
          <w:color w:val="auto"/>
          <w:kern w:val="0"/>
          <w:sz w:val="32"/>
          <w:szCs w:val="32"/>
          <w:highlight w:val="none"/>
          <w:lang w:eastAsia="en-US"/>
        </w:rPr>
        <w:t>100</w:t>
      </w:r>
      <w:r>
        <w:rPr>
          <w:rFonts w:ascii="FangSong_GB2312" w:hAnsi="FangSong_GB2312" w:eastAsia="FangSong_GB2312" w:cs="FangSong_GB2312"/>
          <w:color w:val="auto"/>
          <w:kern w:val="0"/>
          <w:sz w:val="32"/>
          <w:szCs w:val="32"/>
          <w:highlight w:val="none"/>
          <w:lang w:eastAsia="en-US"/>
        </w:rPr>
        <w:t>%</w:t>
      </w:r>
      <w:r>
        <w:rPr>
          <w:rFonts w:hint="eastAsia" w:ascii="FangSong_GB2312" w:hAnsi="FangSong_GB2312" w:eastAsia="FangSong_GB2312" w:cs="FangSong_GB2312"/>
          <w:color w:val="auto"/>
          <w:kern w:val="0"/>
          <w:sz w:val="32"/>
          <w:szCs w:val="32"/>
          <w:highlight w:val="none"/>
          <w:lang w:eastAsia="zh-CN"/>
        </w:rPr>
        <w:t>。</w:t>
      </w:r>
    </w:p>
    <w:p>
      <w:pPr>
        <w:pStyle w:val="34"/>
        <w:widowControl/>
        <w:spacing w:before="240" w:after="240"/>
        <w:ind w:firstLine="643"/>
        <w:jc w:val="left"/>
        <w:rPr>
          <w:rFonts w:ascii="Times New Roman" w:hAnsi="Times New Roman" w:eastAsia="Times New Roman" w:cs="Times New Roman"/>
          <w:color w:val="auto"/>
          <w:kern w:val="0"/>
          <w:sz w:val="24"/>
          <w:highlight w:val="none"/>
        </w:rPr>
      </w:pPr>
      <w:r>
        <w:rPr>
          <w:rFonts w:ascii="楷体" w:hAnsi="楷体" w:eastAsia="楷体" w:cs="楷体"/>
          <w:b/>
          <w:bCs/>
          <w:color w:val="auto"/>
          <w:kern w:val="0"/>
          <w:sz w:val="32"/>
          <w:szCs w:val="32"/>
          <w:highlight w:val="none"/>
        </w:rPr>
        <w:t>（二）单位决算中项目绩效自评结果。</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包头市政务和公益机构域名注册中心</w:t>
      </w:r>
      <w:r>
        <w:rPr>
          <w:rFonts w:eastAsia="Times New Roman"/>
          <w:color w:val="auto"/>
          <w:kern w:val="0"/>
          <w:sz w:val="32"/>
          <w:szCs w:val="32"/>
          <w:highlight w:val="none"/>
          <w:lang w:eastAsia="en-US"/>
        </w:rPr>
        <w:t>2025</w:t>
      </w:r>
      <w:r>
        <w:rPr>
          <w:rFonts w:ascii="FangSong_GB2312" w:hAnsi="FangSong_GB2312" w:eastAsia="FangSong_GB2312" w:cs="FangSong_GB2312"/>
          <w:color w:val="auto"/>
          <w:kern w:val="0"/>
          <w:sz w:val="32"/>
          <w:szCs w:val="32"/>
          <w:highlight w:val="none"/>
        </w:rPr>
        <w:t>年度在决算中反映</w:t>
      </w:r>
      <w:r>
        <w:rPr>
          <w:rFonts w:hint="eastAsia" w:ascii="FangSong_GB2312" w:hAnsi="FangSong_GB2312" w:eastAsia="FangSong_GB2312" w:cs="FangSong_GB2312"/>
          <w:color w:val="auto"/>
          <w:kern w:val="0"/>
          <w:sz w:val="32"/>
          <w:szCs w:val="32"/>
          <w:highlight w:val="none"/>
          <w:lang w:val="en-US" w:eastAsia="zh-CN"/>
        </w:rPr>
        <w:t>2</w:t>
      </w:r>
      <w:r>
        <w:rPr>
          <w:rFonts w:ascii="FangSong_GB2312" w:hAnsi="FangSong_GB2312" w:eastAsia="FangSong_GB2312" w:cs="FangSong_GB2312"/>
          <w:color w:val="auto"/>
          <w:kern w:val="0"/>
          <w:sz w:val="32"/>
          <w:szCs w:val="32"/>
          <w:highlight w:val="none"/>
        </w:rPr>
        <w:t>个一般公共预算项目，以及</w:t>
      </w:r>
      <w:r>
        <w:rPr>
          <w:rFonts w:hint="eastAsia" w:ascii="FangSong_GB2312" w:hAnsi="FangSong_GB2312" w:eastAsia="FangSong_GB2312" w:cs="FangSong_GB2312"/>
          <w:color w:val="auto"/>
          <w:kern w:val="0"/>
          <w:sz w:val="32"/>
          <w:szCs w:val="32"/>
          <w:highlight w:val="none"/>
          <w:lang w:val="en-US" w:eastAsia="zh-CN"/>
        </w:rPr>
        <w:t>0</w:t>
      </w:r>
      <w:r>
        <w:rPr>
          <w:rFonts w:ascii="FangSong_GB2312" w:hAnsi="FangSong_GB2312" w:eastAsia="FangSong_GB2312" w:cs="FangSong_GB2312"/>
          <w:color w:val="auto"/>
          <w:kern w:val="0"/>
          <w:sz w:val="32"/>
          <w:szCs w:val="32"/>
          <w:highlight w:val="none"/>
        </w:rPr>
        <w:t>个政府性基金项目，共</w:t>
      </w:r>
      <w:r>
        <w:rPr>
          <w:rFonts w:hint="eastAsia" w:ascii="FangSong_GB2312" w:hAnsi="FangSong_GB2312" w:eastAsia="FangSong_GB2312" w:cs="FangSong_GB2312"/>
          <w:color w:val="auto"/>
          <w:kern w:val="0"/>
          <w:sz w:val="32"/>
          <w:szCs w:val="32"/>
          <w:highlight w:val="none"/>
          <w:lang w:val="en-US" w:eastAsia="zh-CN"/>
        </w:rPr>
        <w:t>2</w:t>
      </w:r>
      <w:r>
        <w:rPr>
          <w:rFonts w:ascii="FangSong_GB2312" w:hAnsi="FangSong_GB2312" w:eastAsia="FangSong_GB2312" w:cs="FangSong_GB2312"/>
          <w:color w:val="auto"/>
          <w:kern w:val="0"/>
          <w:sz w:val="32"/>
          <w:szCs w:val="32"/>
          <w:highlight w:val="none"/>
        </w:rPr>
        <w:t>个项目的绩效自评结果。</w:t>
      </w:r>
    </w:p>
    <w:p>
      <w:pPr>
        <w:pStyle w:val="20"/>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textAlignment w:val="auto"/>
        <w:rPr>
          <w:rFonts w:ascii="FangSong_GB2312" w:hAnsi="FangSong_GB2312" w:eastAsia="FangSong_GB2312" w:cs="FangSong_GB2312"/>
          <w:color w:val="auto"/>
          <w:kern w:val="0"/>
          <w:sz w:val="32"/>
          <w:szCs w:val="32"/>
          <w:highlight w:val="none"/>
          <w:u w:val="none"/>
          <w:lang w:val="en-US" w:eastAsia="zh-CN" w:bidi="ar-SA"/>
        </w:rPr>
      </w:pPr>
      <w:r>
        <w:rPr>
          <w:rFonts w:hint="eastAsia" w:ascii="FangSong_GB2312" w:hAnsi="FangSong_GB2312" w:eastAsia="FangSong_GB2312" w:cs="FangSong_GB2312"/>
          <w:color w:val="auto"/>
          <w:kern w:val="0"/>
          <w:sz w:val="32"/>
          <w:szCs w:val="32"/>
          <w:highlight w:val="none"/>
          <w:u w:val="none"/>
          <w:lang w:val="en-US" w:eastAsia="zh-CN" w:bidi="ar-SA"/>
        </w:rPr>
        <w:t>事业单位中文域名</w:t>
      </w:r>
      <w:r>
        <w:rPr>
          <w:rFonts w:ascii="FangSong_GB2312" w:hAnsi="FangSong_GB2312" w:eastAsia="FangSong_GB2312" w:cs="FangSong_GB2312"/>
          <w:color w:val="auto"/>
          <w:kern w:val="0"/>
          <w:sz w:val="32"/>
          <w:szCs w:val="32"/>
          <w:highlight w:val="none"/>
          <w:u w:val="none"/>
          <w:lang w:val="en-US" w:eastAsia="zh-CN" w:bidi="ar-SA"/>
        </w:rPr>
        <w:t>项目自评综述：根据年初设定的绩效目标，项目自评得分</w:t>
      </w:r>
      <w:r>
        <w:rPr>
          <w:rFonts w:hint="eastAsia" w:ascii="FangSong_GB2312" w:hAnsi="FangSong_GB2312" w:eastAsia="FangSong_GB2312" w:cs="FangSong_GB2312"/>
          <w:color w:val="auto"/>
          <w:kern w:val="0"/>
          <w:sz w:val="32"/>
          <w:szCs w:val="32"/>
          <w:highlight w:val="none"/>
          <w:u w:val="none"/>
          <w:lang w:val="en-US" w:eastAsia="zh-CN" w:bidi="ar-SA"/>
        </w:rPr>
        <w:t>90.32</w:t>
      </w:r>
      <w:r>
        <w:rPr>
          <w:rFonts w:ascii="FangSong_GB2312" w:hAnsi="FangSong_GB2312" w:eastAsia="FangSong_GB2312" w:cs="FangSong_GB2312"/>
          <w:color w:val="auto"/>
          <w:kern w:val="0"/>
          <w:sz w:val="32"/>
          <w:szCs w:val="32"/>
          <w:highlight w:val="none"/>
          <w:u w:val="none"/>
          <w:lang w:val="en-US" w:eastAsia="zh-CN" w:bidi="ar-SA"/>
        </w:rPr>
        <w:t>分。全年预算数为</w:t>
      </w:r>
      <w:r>
        <w:rPr>
          <w:rFonts w:hint="eastAsia" w:ascii="FangSong_GB2312" w:hAnsi="FangSong_GB2312" w:eastAsia="FangSong_GB2312" w:cs="FangSong_GB2312"/>
          <w:color w:val="auto"/>
          <w:kern w:val="0"/>
          <w:sz w:val="32"/>
          <w:szCs w:val="32"/>
          <w:highlight w:val="none"/>
          <w:u w:val="none"/>
          <w:lang w:val="en-US" w:eastAsia="zh-CN" w:bidi="ar-SA"/>
        </w:rPr>
        <w:t>7.55</w:t>
      </w:r>
      <w:r>
        <w:rPr>
          <w:rFonts w:ascii="FangSong_GB2312" w:hAnsi="FangSong_GB2312" w:eastAsia="FangSong_GB2312" w:cs="FangSong_GB2312"/>
          <w:color w:val="auto"/>
          <w:kern w:val="0"/>
          <w:sz w:val="32"/>
          <w:szCs w:val="32"/>
          <w:highlight w:val="none"/>
          <w:u w:val="none"/>
          <w:lang w:val="en-US" w:eastAsia="zh-CN" w:bidi="ar-SA"/>
        </w:rPr>
        <w:t>万元，执行数为</w:t>
      </w:r>
      <w:r>
        <w:rPr>
          <w:rFonts w:hint="eastAsia" w:ascii="FangSong_GB2312" w:hAnsi="FangSong_GB2312" w:eastAsia="FangSong_GB2312" w:cs="FangSong_GB2312"/>
          <w:color w:val="auto"/>
          <w:kern w:val="0"/>
          <w:sz w:val="32"/>
          <w:szCs w:val="32"/>
          <w:highlight w:val="none"/>
          <w:u w:val="none"/>
          <w:lang w:val="en-US" w:eastAsia="zh-CN" w:bidi="ar-SA"/>
        </w:rPr>
        <w:t>0.24</w:t>
      </w:r>
      <w:r>
        <w:rPr>
          <w:rFonts w:ascii="FangSong_GB2312" w:hAnsi="FangSong_GB2312" w:eastAsia="FangSong_GB2312" w:cs="FangSong_GB2312"/>
          <w:color w:val="auto"/>
          <w:kern w:val="0"/>
          <w:sz w:val="32"/>
          <w:szCs w:val="32"/>
          <w:highlight w:val="none"/>
          <w:u w:val="none"/>
          <w:lang w:val="en-US" w:eastAsia="zh-CN" w:bidi="ar-SA"/>
        </w:rPr>
        <w:t>万元，完成预算的</w:t>
      </w:r>
      <w:r>
        <w:rPr>
          <w:rFonts w:hint="eastAsia" w:ascii="FangSong_GB2312" w:hAnsi="FangSong_GB2312" w:eastAsia="FangSong_GB2312" w:cs="FangSong_GB2312"/>
          <w:color w:val="auto"/>
          <w:kern w:val="0"/>
          <w:sz w:val="32"/>
          <w:szCs w:val="32"/>
          <w:highlight w:val="none"/>
          <w:u w:val="none"/>
          <w:lang w:val="en-US" w:eastAsia="zh-CN" w:bidi="ar-SA"/>
        </w:rPr>
        <w:t>3.18</w:t>
      </w:r>
      <w:r>
        <w:rPr>
          <w:rFonts w:ascii="FangSong_GB2312" w:hAnsi="FangSong_GB2312" w:eastAsia="FangSong_GB2312" w:cs="FangSong_GB2312"/>
          <w:color w:val="auto"/>
          <w:kern w:val="0"/>
          <w:sz w:val="32"/>
          <w:szCs w:val="32"/>
          <w:highlight w:val="none"/>
          <w:u w:val="none"/>
          <w:lang w:val="en-US" w:eastAsia="zh-CN" w:bidi="ar-SA"/>
        </w:rPr>
        <w:t>%。项目绩效目标完成情况：</w:t>
      </w:r>
      <w:r>
        <w:rPr>
          <w:rFonts w:hint="eastAsia" w:ascii="FangSong_GB2312" w:hAnsi="FangSong_GB2312" w:eastAsia="FangSong_GB2312" w:cs="FangSong_GB2312"/>
          <w:color w:val="auto"/>
          <w:kern w:val="0"/>
          <w:sz w:val="32"/>
          <w:szCs w:val="32"/>
          <w:highlight w:val="none"/>
          <w:u w:val="none"/>
          <w:lang w:val="en-US" w:eastAsia="zh-CN" w:bidi="ar-SA"/>
        </w:rPr>
        <w:t>保证现有单位中文域名的每年续费、新设立单位中文域名的申请缴费，及时审核网站开办单位的审核申请，做好中文域名的宣传推广、做好工作人员的培训</w:t>
      </w:r>
      <w:r>
        <w:rPr>
          <w:rFonts w:ascii="FangSong_GB2312" w:hAnsi="FangSong_GB2312" w:eastAsia="FangSong_GB2312" w:cs="FangSong_GB2312"/>
          <w:color w:val="auto"/>
          <w:kern w:val="0"/>
          <w:sz w:val="32"/>
          <w:szCs w:val="32"/>
          <w:highlight w:val="none"/>
          <w:u w:val="none"/>
          <w:lang w:val="en-US" w:eastAsia="zh-CN" w:bidi="ar-SA"/>
        </w:rPr>
        <w:t>。发现的主要问题及原因：</w:t>
      </w:r>
      <w:r>
        <w:rPr>
          <w:rFonts w:hint="eastAsia" w:ascii="FangSong_GB2312" w:hAnsi="FangSong_GB2312" w:eastAsia="FangSong_GB2312" w:cs="FangSong_GB2312"/>
          <w:color w:val="auto"/>
          <w:kern w:val="0"/>
          <w:sz w:val="32"/>
          <w:szCs w:val="32"/>
          <w:highlight w:val="none"/>
          <w:u w:val="none"/>
          <w:lang w:val="en-US" w:eastAsia="zh-CN" w:bidi="ar-SA"/>
        </w:rPr>
        <w:t>只关注项目的进度和执行程度，忽略了项目整体实施中其他重要方面，导致项目整体控制力不足，可能会影响项目目标的实现</w:t>
      </w:r>
      <w:r>
        <w:rPr>
          <w:rFonts w:ascii="FangSong_GB2312" w:hAnsi="FangSong_GB2312" w:eastAsia="FangSong_GB2312" w:cs="FangSong_GB2312"/>
          <w:color w:val="auto"/>
          <w:kern w:val="0"/>
          <w:sz w:val="32"/>
          <w:szCs w:val="32"/>
          <w:highlight w:val="none"/>
          <w:u w:val="none"/>
          <w:lang w:val="en-US" w:eastAsia="zh-CN" w:bidi="ar-SA"/>
        </w:rPr>
        <w:t>。下一步改进措施：</w:t>
      </w:r>
      <w:r>
        <w:rPr>
          <w:rFonts w:hint="eastAsia" w:ascii="FangSong_GB2312" w:hAnsi="FangSong_GB2312" w:eastAsia="FangSong_GB2312" w:cs="FangSong_GB2312"/>
          <w:color w:val="auto"/>
          <w:kern w:val="0"/>
          <w:sz w:val="32"/>
          <w:szCs w:val="32"/>
          <w:highlight w:val="none"/>
          <w:u w:val="none"/>
          <w:lang w:val="en-US" w:eastAsia="zh-CN" w:bidi="ar-SA"/>
        </w:rPr>
        <w:t>“</w:t>
      </w:r>
      <w:r>
        <w:rPr>
          <w:rFonts w:ascii="FangSong_GB2312" w:hAnsi="FangSong_GB2312" w:eastAsia="FangSong_GB2312" w:cs="FangSong_GB2312"/>
          <w:color w:val="auto"/>
          <w:kern w:val="0"/>
          <w:sz w:val="32"/>
          <w:szCs w:val="32"/>
          <w:highlight w:val="none"/>
          <w:u w:val="none"/>
          <w:lang w:val="en-US" w:eastAsia="zh-CN" w:bidi="ar-SA"/>
        </w:rPr>
        <w:t>政务”和“公益”域名是国家的重要网络战略资源，中文域名的广泛应用既能提升互联网领域话语权，又能保障信息安全。为扎实做好中文域名管理工作，确保工作的连续性和稳定性，我办以强化党政机关事业单位网络安全保障为抓手，多措并举，扎实推进，将工作要求落到实处，为党政机关和事业单位的网上服务提供可靠保障，推动中文域名工作再上新台阶。</w:t>
      </w:r>
      <w:r>
        <w:rPr>
          <w:rFonts w:hint="eastAsia" w:ascii="FangSong_GB2312" w:hAnsi="FangSong_GB2312" w:eastAsia="FangSong_GB2312" w:cs="FangSong_GB2312"/>
          <w:color w:val="auto"/>
          <w:kern w:val="0"/>
          <w:sz w:val="32"/>
          <w:szCs w:val="32"/>
          <w:highlight w:val="none"/>
          <w:u w:val="none"/>
          <w:lang w:val="en-US" w:eastAsia="zh-CN" w:bidi="ar-SA"/>
        </w:rPr>
        <w:t>大力提升项目管理的效果，积极参加财政组织的各类培训，使财务人员认识到项目管理的重要性，增强项目管理意识，制定项目完成目标时一定要结合本单位实际情况，明确各阶段任务和目标</w:t>
      </w:r>
      <w:r>
        <w:rPr>
          <w:rFonts w:ascii="FangSong_GB2312" w:hAnsi="FangSong_GB2312" w:eastAsia="FangSong_GB2312" w:cs="FangSong_GB2312"/>
          <w:color w:val="auto"/>
          <w:kern w:val="0"/>
          <w:sz w:val="32"/>
          <w:szCs w:val="32"/>
          <w:highlight w:val="none"/>
          <w:u w:val="none"/>
          <w:lang w:val="en-US" w:eastAsia="zh-CN" w:bidi="ar-SA"/>
        </w:rPr>
        <w:t>。</w:t>
      </w:r>
    </w:p>
    <w:p>
      <w:pPr>
        <w:ind w:firstLine="640" w:firstLineChars="200"/>
        <w:rPr>
          <w:rFonts w:hint="eastAsia" w:ascii="FangSong_GB2312" w:hAnsi="FangSong_GB2312" w:eastAsia="FangSong_GB2312" w:cs="FangSong_GB2312"/>
          <w:color w:val="auto"/>
          <w:kern w:val="0"/>
          <w:sz w:val="32"/>
          <w:szCs w:val="32"/>
          <w:highlight w:val="none"/>
          <w:lang w:val="en-US" w:eastAsia="zh-CN" w:bidi="ar-SA"/>
        </w:rPr>
      </w:pPr>
      <w:r>
        <w:rPr>
          <w:rFonts w:hint="eastAsia" w:ascii="FangSong_GB2312" w:hAnsi="FangSong_GB2312" w:eastAsia="FangSong_GB2312" w:cs="FangSong_GB2312"/>
          <w:color w:val="auto"/>
          <w:kern w:val="0"/>
          <w:sz w:val="32"/>
          <w:szCs w:val="32"/>
          <w:highlight w:val="none"/>
          <w:lang w:val="en-US" w:eastAsia="zh-CN" w:bidi="ar-SA"/>
        </w:rPr>
        <w:t>机构编制信息化工作经费项目自评综述：根据年初设定的绩效目标，项目自评得分97.42分。全年预算数为5万元，执行数为3.71万元，完成预算的74.20%。项目绩效目标完成情况：本项目致力于做好中文域名的续费、设立和申请等工作，确保及时审核网站开办单位的审核申请，做好中文域名的宣传推广和相关工作人员的培训。我单位将通过深化机构编制业务应用，加强机构编制数据整合和共享利用能力，提升本单位网络和信息安全保障能力。发现的主要问题及原因：发现的主要问题及原因：由于时间和其他限制，无法对关键指标进行全面和深入的考量。下一步改进措施：及时整理项目支出相关资料，定期核对支出平台和一体化预算执行情况表中的数据和指标，确保数据一致；对照绩效目标完情况，对取得的成效、存在的问题，建立工作底稿，完善项目管理资料。</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rPr>
      </w:pPr>
    </w:p>
    <w:tbl>
      <w:tblPr>
        <w:tblStyle w:val="2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4"/>
        <w:gridCol w:w="744"/>
        <w:gridCol w:w="745"/>
        <w:gridCol w:w="689"/>
        <w:gridCol w:w="689"/>
        <w:gridCol w:w="690"/>
        <w:gridCol w:w="690"/>
        <w:gridCol w:w="687"/>
        <w:gridCol w:w="694"/>
        <w:gridCol w:w="689"/>
        <w:gridCol w:w="714"/>
        <w:gridCol w:w="7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项目支出绩效自评表</w:t>
            </w:r>
            <w:r>
              <w:rPr>
                <w:rFonts w:hint="eastAsia" w:ascii="宋体" w:hAnsi="宋体" w:eastAsia="宋体" w:cs="宋体"/>
                <w:b/>
                <w:bCs/>
                <w:i w:val="0"/>
                <w:iCs w:val="0"/>
                <w:color w:val="auto"/>
                <w:kern w:val="0"/>
                <w:sz w:val="40"/>
                <w:szCs w:val="40"/>
                <w:highlight w:val="none"/>
                <w:u w:val="none"/>
                <w:lang w:val="en-US" w:eastAsia="zh-CN" w:bidi="ar"/>
              </w:rPr>
              <w:br w:type="textWrapping"/>
            </w:r>
            <w:r>
              <w:rPr>
                <w:rFonts w:hint="eastAsia" w:ascii="宋体" w:hAnsi="宋体" w:eastAsia="宋体" w:cs="宋体"/>
                <w:b/>
                <w:bCs/>
                <w:i w:val="0"/>
                <w:iCs w:val="0"/>
                <w:color w:val="auto"/>
                <w:kern w:val="0"/>
                <w:sz w:val="40"/>
                <w:szCs w:val="40"/>
                <w:highlight w:val="none"/>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412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事业单位中文域名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主管部门</w:t>
            </w:r>
          </w:p>
        </w:tc>
        <w:tc>
          <w:tcPr>
            <w:tcW w:w="165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中共包头市委员会机构编制委员会办公室（部门）</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实施单位</w:t>
            </w:r>
          </w:p>
        </w:tc>
        <w:tc>
          <w:tcPr>
            <w:tcW w:w="16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包头市政务和公益机构域名注册中心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项目资金</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（万元）</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年初预算数</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全年预算数</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全年执行数</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分值</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执行率（%）</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年度资金总额</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7.55</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7.55</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0.24</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3.18</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其中：财政拨款</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7.55</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7.55</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0.24</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Arial" w:hAnsi="Arial" w:eastAsia="宋体" w:cs="Arial"/>
                <w:i w:val="0"/>
                <w:iCs w:val="0"/>
                <w:color w:val="auto"/>
                <w:sz w:val="19"/>
                <w:szCs w:val="19"/>
                <w:highlight w:val="none"/>
                <w:u w:val="none"/>
              </w:rPr>
            </w:pPr>
            <w:r>
              <w:rPr>
                <w:rFonts w:hint="default" w:ascii="Arial" w:hAnsi="Arial" w:eastAsia="宋体" w:cs="Arial"/>
                <w:i w:val="0"/>
                <w:iCs w:val="0"/>
                <w:color w:val="auto"/>
                <w:kern w:val="0"/>
                <w:sz w:val="19"/>
                <w:szCs w:val="19"/>
                <w:highlight w:val="none"/>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3.18</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auto"/>
                <w:sz w:val="19"/>
                <w:szCs w:val="19"/>
                <w:highlight w:val="none"/>
                <w:u w:val="none"/>
              </w:rPr>
            </w:pPr>
            <w:r>
              <w:rPr>
                <w:rFonts w:hint="default" w:ascii="Arial" w:hAnsi="Arial" w:eastAsia="宋体" w:cs="Arial"/>
                <w:i w:val="0"/>
                <w:iCs w:val="0"/>
                <w:color w:val="auto"/>
                <w:kern w:val="0"/>
                <w:sz w:val="19"/>
                <w:szCs w:val="19"/>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上年结转资金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18"/>
                <w:szCs w:val="18"/>
                <w:highlight w:val="none"/>
                <w:u w:val="none"/>
              </w:rPr>
            </w:pP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auto"/>
                <w:sz w:val="19"/>
                <w:szCs w:val="19"/>
                <w:highlight w:val="none"/>
                <w:u w:val="none"/>
              </w:rPr>
            </w:pPr>
            <w:r>
              <w:rPr>
                <w:rFonts w:hint="default" w:ascii="Arial" w:hAnsi="Arial" w:eastAsia="宋体" w:cs="Arial"/>
                <w:i w:val="0"/>
                <w:iCs w:val="0"/>
                <w:color w:val="auto"/>
                <w:kern w:val="0"/>
                <w:sz w:val="19"/>
                <w:szCs w:val="19"/>
                <w:highlight w:val="none"/>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auto"/>
                <w:sz w:val="19"/>
                <w:szCs w:val="19"/>
                <w:highlight w:val="none"/>
                <w:u w:val="none"/>
              </w:rPr>
            </w:pPr>
            <w:r>
              <w:rPr>
                <w:rFonts w:hint="default" w:ascii="Arial" w:hAnsi="Arial" w:eastAsia="宋体" w:cs="Arial"/>
                <w:i w:val="0"/>
                <w:iCs w:val="0"/>
                <w:color w:val="auto"/>
                <w:kern w:val="0"/>
                <w:sz w:val="19"/>
                <w:szCs w:val="19"/>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其他资金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auto"/>
                <w:sz w:val="19"/>
                <w:szCs w:val="19"/>
                <w:highlight w:val="none"/>
                <w:u w:val="none"/>
              </w:rPr>
            </w:pPr>
            <w:r>
              <w:rPr>
                <w:rFonts w:hint="default" w:ascii="Arial" w:hAnsi="Arial" w:eastAsia="宋体" w:cs="Arial"/>
                <w:i w:val="0"/>
                <w:iCs w:val="0"/>
                <w:color w:val="auto"/>
                <w:kern w:val="0"/>
                <w:sz w:val="19"/>
                <w:szCs w:val="19"/>
                <w:highlight w:val="none"/>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auto"/>
                <w:sz w:val="19"/>
                <w:szCs w:val="19"/>
                <w:highlight w:val="none"/>
                <w:u w:val="none"/>
              </w:rPr>
            </w:pPr>
            <w:r>
              <w:rPr>
                <w:rFonts w:hint="default" w:ascii="Arial" w:hAnsi="Arial" w:eastAsia="宋体" w:cs="Arial"/>
                <w:i w:val="0"/>
                <w:iCs w:val="0"/>
                <w:color w:val="auto"/>
                <w:kern w:val="0"/>
                <w:sz w:val="19"/>
                <w:szCs w:val="19"/>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年度总体目标</w:t>
            </w:r>
          </w:p>
        </w:tc>
        <w:tc>
          <w:tcPr>
            <w:tcW w:w="205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预期目标</w:t>
            </w:r>
          </w:p>
        </w:tc>
        <w:tc>
          <w:tcPr>
            <w:tcW w:w="20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205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完成现有单位中文域名的每年续费、新设立单位中文域名的申请缴费，及时审核网站开办单位的审核申请，做好中文域名的宣传推广工作。</w:t>
            </w:r>
          </w:p>
        </w:tc>
        <w:tc>
          <w:tcPr>
            <w:tcW w:w="20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该项目一是完成现有单位中文域名的每年续费、新设立单位中文域名的申请缴费。二是做好审核网站开办单位的审核申请，中文域名的宣传推广工作。三是完成机关事业单位中文域名全年稳定运行。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绩效指标</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一级指标</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二级指标</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三级指标</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指标性质</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指标方向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年度指标值</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实际完成值</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计量单位</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分值</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得分</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绩效指标</w:t>
            </w: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产出指标</w:t>
            </w: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数量指标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网站运行数量</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中文域名单位数量</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400</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质量指标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自建网站加挂标识百分比</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95</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95</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网站正常运行率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95</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95</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时效指标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机关事业单位中文域名续费按时完成</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定时</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定时</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网站运行维护时间</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年</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成本指标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事业单位中文域名运行服务费</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反向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7.55</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7.55</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万元</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成本指标等</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反向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7.55</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7.55</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万元</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效益指标</w:t>
            </w:r>
          </w:p>
        </w:tc>
        <w:tc>
          <w:tcPr>
            <w:tcW w:w="43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经济效益</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保障网站正常运行</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400</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社会效益</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保障单位正常运转</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效果良好</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效果良好</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生态效益</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保障生态环境领域网站正常运行</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显著</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显著</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可持续影响</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长期</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长期</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长期</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满意度指标</w:t>
            </w:r>
          </w:p>
        </w:tc>
        <w:tc>
          <w:tcPr>
            <w:tcW w:w="43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服务对象满意度</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单位工作人员满意度</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95</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95</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3737"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总分</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90.32</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bl>
    <w:p>
      <w:pPr>
        <w:pStyle w:val="34"/>
        <w:widowControl/>
        <w:spacing w:before="240" w:after="240" w:line="560" w:lineRule="atLeast"/>
        <w:ind w:firstLine="640"/>
        <w:jc w:val="left"/>
        <w:rPr>
          <w:rFonts w:ascii="FangSong_GB2312" w:hAnsi="FangSong_GB2312" w:eastAsia="FangSong_GB2312" w:cs="FangSong_GB2312"/>
          <w:color w:val="auto"/>
          <w:kern w:val="0"/>
          <w:sz w:val="32"/>
          <w:szCs w:val="32"/>
          <w:highlight w:val="none"/>
        </w:rPr>
      </w:pPr>
    </w:p>
    <w:p>
      <w:pPr>
        <w:pStyle w:val="34"/>
        <w:widowControl/>
        <w:spacing w:before="240" w:after="240" w:line="560" w:lineRule="atLeast"/>
        <w:jc w:val="left"/>
        <w:rPr>
          <w:rFonts w:ascii="FangSong_GB2312" w:hAnsi="FangSong_GB2312" w:eastAsia="FangSong_GB2312" w:cs="FangSong_GB2312"/>
          <w:color w:val="auto"/>
          <w:kern w:val="0"/>
          <w:sz w:val="32"/>
          <w:szCs w:val="32"/>
          <w:highlight w:val="none"/>
        </w:rPr>
      </w:pPr>
    </w:p>
    <w:tbl>
      <w:tblPr>
        <w:tblStyle w:val="2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4"/>
        <w:gridCol w:w="744"/>
        <w:gridCol w:w="745"/>
        <w:gridCol w:w="689"/>
        <w:gridCol w:w="689"/>
        <w:gridCol w:w="690"/>
        <w:gridCol w:w="690"/>
        <w:gridCol w:w="687"/>
        <w:gridCol w:w="694"/>
        <w:gridCol w:w="689"/>
        <w:gridCol w:w="714"/>
        <w:gridCol w:w="7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项目支出绩效自评表</w:t>
            </w:r>
            <w:r>
              <w:rPr>
                <w:rFonts w:hint="eastAsia" w:ascii="宋体" w:hAnsi="宋体" w:eastAsia="宋体" w:cs="宋体"/>
                <w:b/>
                <w:bCs/>
                <w:i w:val="0"/>
                <w:iCs w:val="0"/>
                <w:color w:val="auto"/>
                <w:kern w:val="0"/>
                <w:sz w:val="40"/>
                <w:szCs w:val="40"/>
                <w:highlight w:val="none"/>
                <w:u w:val="none"/>
                <w:lang w:val="en-US" w:eastAsia="zh-CN" w:bidi="ar"/>
              </w:rPr>
              <w:br w:type="textWrapping"/>
            </w:r>
            <w:r>
              <w:rPr>
                <w:rFonts w:hint="eastAsia" w:ascii="宋体" w:hAnsi="宋体" w:eastAsia="宋体" w:cs="宋体"/>
                <w:b/>
                <w:bCs/>
                <w:i w:val="0"/>
                <w:iCs w:val="0"/>
                <w:color w:val="auto"/>
                <w:kern w:val="0"/>
                <w:sz w:val="40"/>
                <w:szCs w:val="40"/>
                <w:highlight w:val="none"/>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412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机构编制信息化工作经费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主管部门</w:t>
            </w:r>
          </w:p>
        </w:tc>
        <w:tc>
          <w:tcPr>
            <w:tcW w:w="165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中共包头市委员会机构编制委员会办公室（部门）</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实施单位</w:t>
            </w:r>
          </w:p>
        </w:tc>
        <w:tc>
          <w:tcPr>
            <w:tcW w:w="16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包头市政务和公益机构域名注册中心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项目资金</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（万元）</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年初预算数</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全年预算数</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全年执行数</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分值</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执行率（%）</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年度资金总额</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3.71</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74.2</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其中：财政拨款</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3.71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Arial" w:hAnsi="Arial" w:eastAsia="宋体" w:cs="Arial"/>
                <w:i w:val="0"/>
                <w:iCs w:val="0"/>
                <w:color w:val="auto"/>
                <w:sz w:val="19"/>
                <w:szCs w:val="19"/>
                <w:highlight w:val="none"/>
                <w:u w:val="none"/>
              </w:rPr>
            </w:pPr>
            <w:r>
              <w:rPr>
                <w:rFonts w:hint="default" w:ascii="Arial" w:hAnsi="Arial" w:eastAsia="宋体" w:cs="Arial"/>
                <w:i w:val="0"/>
                <w:iCs w:val="0"/>
                <w:color w:val="auto"/>
                <w:kern w:val="0"/>
                <w:sz w:val="19"/>
                <w:szCs w:val="19"/>
                <w:highlight w:val="none"/>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74.2</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auto"/>
                <w:sz w:val="19"/>
                <w:szCs w:val="19"/>
                <w:highlight w:val="none"/>
                <w:u w:val="none"/>
              </w:rPr>
            </w:pPr>
            <w:r>
              <w:rPr>
                <w:rFonts w:hint="default" w:ascii="Arial" w:hAnsi="Arial" w:eastAsia="宋体" w:cs="Arial"/>
                <w:i w:val="0"/>
                <w:iCs w:val="0"/>
                <w:color w:val="auto"/>
                <w:kern w:val="0"/>
                <w:sz w:val="19"/>
                <w:szCs w:val="19"/>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上年结转资金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18"/>
                <w:szCs w:val="18"/>
                <w:highlight w:val="none"/>
                <w:u w:val="none"/>
              </w:rPr>
            </w:pP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auto"/>
                <w:sz w:val="19"/>
                <w:szCs w:val="19"/>
                <w:highlight w:val="none"/>
                <w:u w:val="none"/>
              </w:rPr>
            </w:pPr>
            <w:r>
              <w:rPr>
                <w:rFonts w:hint="default" w:ascii="Arial" w:hAnsi="Arial" w:eastAsia="宋体" w:cs="Arial"/>
                <w:i w:val="0"/>
                <w:iCs w:val="0"/>
                <w:color w:val="auto"/>
                <w:kern w:val="0"/>
                <w:sz w:val="19"/>
                <w:szCs w:val="19"/>
                <w:highlight w:val="none"/>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auto"/>
                <w:sz w:val="19"/>
                <w:szCs w:val="19"/>
                <w:highlight w:val="none"/>
                <w:u w:val="none"/>
              </w:rPr>
            </w:pPr>
            <w:r>
              <w:rPr>
                <w:rFonts w:hint="default" w:ascii="Arial" w:hAnsi="Arial" w:eastAsia="宋体" w:cs="Arial"/>
                <w:i w:val="0"/>
                <w:iCs w:val="0"/>
                <w:color w:val="auto"/>
                <w:kern w:val="0"/>
                <w:sz w:val="19"/>
                <w:szCs w:val="19"/>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其他资金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auto"/>
                <w:sz w:val="19"/>
                <w:szCs w:val="19"/>
                <w:highlight w:val="none"/>
                <w:u w:val="none"/>
              </w:rPr>
            </w:pPr>
            <w:r>
              <w:rPr>
                <w:rFonts w:hint="default" w:ascii="Arial" w:hAnsi="Arial" w:eastAsia="宋体" w:cs="Arial"/>
                <w:i w:val="0"/>
                <w:iCs w:val="0"/>
                <w:color w:val="auto"/>
                <w:kern w:val="0"/>
                <w:sz w:val="19"/>
                <w:szCs w:val="19"/>
                <w:highlight w:val="none"/>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auto"/>
                <w:sz w:val="19"/>
                <w:szCs w:val="19"/>
                <w:highlight w:val="none"/>
                <w:u w:val="none"/>
              </w:rPr>
            </w:pPr>
            <w:r>
              <w:rPr>
                <w:rFonts w:hint="default" w:ascii="Arial" w:hAnsi="Arial" w:eastAsia="宋体" w:cs="Arial"/>
                <w:i w:val="0"/>
                <w:iCs w:val="0"/>
                <w:color w:val="auto"/>
                <w:kern w:val="0"/>
                <w:sz w:val="19"/>
                <w:szCs w:val="19"/>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年度总体目标</w:t>
            </w:r>
          </w:p>
        </w:tc>
        <w:tc>
          <w:tcPr>
            <w:tcW w:w="205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预期目标</w:t>
            </w:r>
          </w:p>
        </w:tc>
        <w:tc>
          <w:tcPr>
            <w:tcW w:w="20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205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我单位将通过深化机构编制业务应用 ，加强机构编制数据整合和共享利用能力，提升本单位网络和信息安全保障能力，切实保障现有单位中文域名的每年及时续费、保证新设立单位中文域名的申请缴费，确保及时审核网站开办单位的审核申请，做好中文域名的宣传推广和相关工作人员的培训。</w:t>
            </w:r>
          </w:p>
        </w:tc>
        <w:tc>
          <w:tcPr>
            <w:tcW w:w="20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完成现有单位中文域名的每年及时续费、保证新设立单位中文域名的申请缴费，做好中文域名的宣传推广和相关工作人员的培训。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绩效指标</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一级指标</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二级指标</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三级指标</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指标性质</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指标方向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年度指标值</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实际完成值</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计量单位</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分值</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得分</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绩效指标</w:t>
            </w: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产出指标</w:t>
            </w: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数量指标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网站运行数量</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中文域名单位数量</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400</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质量指标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网站正常运行率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购置办公用品验收合格率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95</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95</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时效指标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网站运行维护时间</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年</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中文域名续费时间</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全年</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全年</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成本指标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办公费</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反向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万元</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事业单位中文域名费用标准</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反向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200</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元/个</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效益指标</w:t>
            </w: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社会效益</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保障网站正常运行</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效果良好</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效果良好</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提升中文域名知晓率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有效保障</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有效保障</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生态效益</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保障生态环境领域网站正常运行</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显著</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显著</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可持续影响</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持续保障全市机关事业单位中文域名网站正常运行</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长期</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长期</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满意度指标</w:t>
            </w:r>
          </w:p>
        </w:tc>
        <w:tc>
          <w:tcPr>
            <w:tcW w:w="43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服务对象满意度</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机关事业单位满意度</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95</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95</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3737"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总分</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97.42</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bl>
    <w:p>
      <w:pPr>
        <w:pStyle w:val="34"/>
        <w:widowControl/>
        <w:spacing w:before="240" w:after="240" w:line="560" w:lineRule="atLeast"/>
        <w:ind w:firstLine="640"/>
        <w:jc w:val="left"/>
        <w:rPr>
          <w:rFonts w:ascii="FangSong_GB2312" w:hAnsi="FangSong_GB2312" w:eastAsia="FangSong_GB2312" w:cs="FangSong_GB2312"/>
          <w:color w:val="auto"/>
          <w:kern w:val="0"/>
          <w:sz w:val="32"/>
          <w:szCs w:val="32"/>
          <w:highlight w:val="none"/>
        </w:rPr>
      </w:pPr>
    </w:p>
    <w:p>
      <w:pPr>
        <w:pStyle w:val="34"/>
        <w:widowControl/>
        <w:spacing w:before="240" w:after="240"/>
        <w:ind w:firstLine="643"/>
        <w:jc w:val="left"/>
        <w:rPr>
          <w:rFonts w:ascii="楷体" w:hAnsi="楷体" w:eastAsia="楷体" w:cs="楷体"/>
          <w:b/>
          <w:bCs/>
          <w:color w:val="auto"/>
          <w:kern w:val="0"/>
          <w:sz w:val="32"/>
          <w:szCs w:val="32"/>
          <w:highlight w:val="none"/>
        </w:rPr>
      </w:pPr>
      <w:r>
        <w:rPr>
          <w:rFonts w:ascii="楷体" w:hAnsi="楷体" w:eastAsia="楷体" w:cs="楷体"/>
          <w:b/>
          <w:bCs/>
          <w:color w:val="auto"/>
          <w:kern w:val="0"/>
          <w:sz w:val="32"/>
          <w:szCs w:val="32"/>
          <w:highlight w:val="none"/>
        </w:rPr>
        <w:t>（三）部门项目绩效评价结果。</w:t>
      </w:r>
    </w:p>
    <w:p>
      <w:pPr>
        <w:pStyle w:val="34"/>
        <w:widowControl/>
        <w:spacing w:before="240" w:after="240"/>
        <w:ind w:firstLine="643"/>
        <w:jc w:val="left"/>
        <w:rPr>
          <w:rFonts w:ascii="FangSong_GB2312" w:hAnsi="FangSong_GB2312" w:eastAsia="FangSong_GB2312" w:cs="FangSong_GB2312"/>
          <w:color w:val="auto"/>
          <w:kern w:val="0"/>
          <w:sz w:val="32"/>
          <w:szCs w:val="32"/>
          <w:highlight w:val="none"/>
          <w:lang w:val="en-US" w:eastAsia="zh-CN" w:bidi="ar-SA"/>
        </w:rPr>
      </w:pPr>
      <w:r>
        <w:rPr>
          <w:rFonts w:hint="eastAsia" w:ascii="FangSong_GB2312" w:hAnsi="FangSong_GB2312" w:eastAsia="FangSong_GB2312" w:cs="FangSong_GB2312"/>
          <w:color w:val="auto"/>
          <w:kern w:val="0"/>
          <w:sz w:val="32"/>
          <w:szCs w:val="32"/>
          <w:highlight w:val="none"/>
          <w:lang w:val="en-US" w:eastAsia="zh-CN" w:bidi="ar-SA"/>
        </w:rPr>
        <w:t>本单位无重点评价项目。</w:t>
      </w:r>
    </w:p>
    <w:p>
      <w:pPr>
        <w:pStyle w:val="34"/>
        <w:widowControl/>
        <w:spacing w:before="240" w:after="240"/>
        <w:ind w:firstLine="643"/>
        <w:jc w:val="left"/>
        <w:rPr>
          <w:rFonts w:ascii="Times New Roman" w:hAnsi="Times New Roman" w:eastAsia="Times New Roman" w:cs="Times New Roman"/>
          <w:color w:val="auto"/>
          <w:kern w:val="0"/>
          <w:sz w:val="24"/>
          <w:highlight w:val="none"/>
        </w:rPr>
      </w:pPr>
      <w:r>
        <w:rPr>
          <w:rFonts w:ascii="楷体" w:hAnsi="楷体" w:eastAsia="楷体" w:cs="楷体"/>
          <w:b/>
          <w:bCs/>
          <w:color w:val="auto"/>
          <w:kern w:val="0"/>
          <w:sz w:val="32"/>
          <w:szCs w:val="32"/>
          <w:highlight w:val="none"/>
        </w:rPr>
        <w:t>（四）单位预算绩效管理制度和核心绩效指标标准体系建设情况。</w:t>
      </w:r>
    </w:p>
    <w:p>
      <w:pPr>
        <w:ind w:firstLine="640" w:firstLineChars="200"/>
        <w:rPr>
          <w:rFonts w:hint="eastAsia" w:ascii="FangSong_GB2312" w:hAnsi="FangSong_GB2312" w:eastAsia="FangSong_GB2312" w:cs="FangSong_GB2312"/>
          <w:color w:val="auto"/>
          <w:kern w:val="0"/>
          <w:sz w:val="32"/>
          <w:szCs w:val="32"/>
          <w:highlight w:val="none"/>
          <w:lang w:val="en-US" w:eastAsia="zh-CN" w:bidi="ar-SA"/>
        </w:rPr>
      </w:pPr>
      <w:r>
        <w:rPr>
          <w:rFonts w:hint="eastAsia" w:ascii="FangSong_GB2312" w:hAnsi="FangSong_GB2312" w:eastAsia="FangSong_GB2312" w:cs="FangSong_GB2312"/>
          <w:color w:val="auto"/>
          <w:kern w:val="0"/>
          <w:sz w:val="32"/>
          <w:szCs w:val="32"/>
          <w:highlight w:val="none"/>
          <w:lang w:val="en-US" w:eastAsia="zh-CN" w:bidi="ar-SA"/>
        </w:rPr>
        <w:t>包头市政务和公益机构域名注册中心严格落实预算绩效管理相关要求，持续推进预算绩效管理制度体系与绩效指标标准体系建设。一是健全预算绩效管理制度。依托单位财务、财务管理制度，对绩效目标编制、绩效运行监控、绩效自评、绩效评价结果运用等全流程作出规范，压实绩效管理主体责任，把绩效管理贯穿预算编制、执行、决算全过程，规范财政资金使用管理。二是构建适配域名管理业务的核心绩效指标标准体系。结合域名注册、网上名称规范管理核心履职任务，围绕产出指标、效益指标、满意度指标三大维度，科学设置数量、质量、时效、成本类绩效指标。指标设置紧扣域名注册审核等核心业务，做到指标可量化、可考核、可评价，实现绩效目标与预算资金规模相匹配。三是强化绩效管理能力建设。常态化组织财务及业务人员开展预算绩效管理业务学习培训，提升绩效目标编报、绩效监控、绩效自评实操能力。</w:t>
      </w:r>
    </w:p>
    <w:p>
      <w:pPr>
        <w:widowControl/>
        <w:spacing w:before="240" w:after="240"/>
        <w:jc w:val="left"/>
        <w:rPr>
          <w:rFonts w:ascii="Times New Roman" w:hAnsi="Times New Roman" w:eastAsia="Times New Roman" w:cs="Times New Roman"/>
          <w:color w:val="auto"/>
          <w:kern w:val="0"/>
          <w:sz w:val="24"/>
          <w:highlight w:val="none"/>
        </w:rPr>
      </w:pPr>
    </w:p>
    <w:p>
      <w:pPr>
        <w:pStyle w:val="4"/>
        <w:keepNext w:val="0"/>
        <w:keepLines w:val="0"/>
        <w:widowControl/>
        <w:spacing w:before="299" w:after="299" w:line="240" w:lineRule="auto"/>
        <w:jc w:val="center"/>
        <w:rPr>
          <w:rFonts w:ascii="fang_zheng_xiao_biao_song_ti" w:hAnsi="fang_zheng_xiao_biao_song_ti" w:eastAsia="fang_zheng_xiao_biao_song_ti" w:cs="fang_zheng_xiao_biao_song_ti"/>
          <w:color w:val="auto"/>
          <w:kern w:val="0"/>
          <w:sz w:val="36"/>
          <w:szCs w:val="36"/>
          <w:highlight w:val="none"/>
        </w:rPr>
      </w:pPr>
      <w:r>
        <w:rPr>
          <w:rFonts w:ascii="fang_zheng_xiao_biao_song_ti" w:hAnsi="fang_zheng_xiao_biao_song_ti" w:eastAsia="fang_zheng_xiao_biao_song_ti" w:cs="fang_zheng_xiao_biao_song_ti"/>
          <w:color w:val="auto"/>
          <w:kern w:val="0"/>
          <w:sz w:val="36"/>
          <w:szCs w:val="36"/>
          <w:highlight w:val="none"/>
        </w:rPr>
        <w:t>第三部分  名词解释</w:t>
      </w:r>
    </w:p>
    <w:p>
      <w:pPr>
        <w:pStyle w:val="34"/>
        <w:widowControl/>
        <w:spacing w:before="240" w:after="240" w:line="560" w:lineRule="atLeast"/>
        <w:ind w:firstLine="643"/>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b/>
          <w:bCs/>
          <w:color w:val="auto"/>
          <w:kern w:val="0"/>
          <w:sz w:val="32"/>
          <w:szCs w:val="32"/>
          <w:highlight w:val="none"/>
        </w:rPr>
        <w:t>一、财政拨款收入：</w:t>
      </w:r>
      <w:r>
        <w:rPr>
          <w:rFonts w:ascii="FangSong_GB2312" w:hAnsi="FangSong_GB2312" w:eastAsia="FangSong_GB2312" w:cs="FangSong_GB2312"/>
          <w:color w:val="auto"/>
          <w:kern w:val="0"/>
          <w:sz w:val="32"/>
          <w:szCs w:val="32"/>
          <w:highlight w:val="none"/>
        </w:rPr>
        <w:t>从同级财政部门取得的各类财政拨款，包括一般公共预算财政拨款、政府性基金预算财政拨款、国有资本经营预算财政拨款。</w:t>
      </w:r>
    </w:p>
    <w:p>
      <w:pPr>
        <w:pStyle w:val="34"/>
        <w:widowControl/>
        <w:spacing w:before="240" w:after="240" w:line="560" w:lineRule="atLeast"/>
        <w:ind w:firstLine="643"/>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b/>
          <w:bCs/>
          <w:color w:val="auto"/>
          <w:kern w:val="0"/>
          <w:sz w:val="32"/>
          <w:szCs w:val="32"/>
          <w:highlight w:val="none"/>
        </w:rPr>
        <w:t>二、上级补助收入：</w:t>
      </w:r>
      <w:r>
        <w:rPr>
          <w:rFonts w:ascii="FangSong_GB2312" w:hAnsi="FangSong_GB2312" w:eastAsia="FangSong_GB2312" w:cs="FangSong_GB2312"/>
          <w:color w:val="auto"/>
          <w:kern w:val="0"/>
          <w:sz w:val="32"/>
          <w:szCs w:val="32"/>
          <w:highlight w:val="none"/>
        </w:rPr>
        <w:t>指事业单位从主管部门和上级单位取得的非财政补助收入。</w:t>
      </w:r>
    </w:p>
    <w:p>
      <w:pPr>
        <w:pStyle w:val="34"/>
        <w:widowControl/>
        <w:spacing w:before="240" w:after="240" w:line="560" w:lineRule="atLeast"/>
        <w:ind w:firstLine="643"/>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b/>
          <w:bCs/>
          <w:color w:val="auto"/>
          <w:kern w:val="0"/>
          <w:sz w:val="32"/>
          <w:szCs w:val="32"/>
          <w:highlight w:val="none"/>
        </w:rPr>
        <w:t>三、事业收入：</w:t>
      </w:r>
      <w:r>
        <w:rPr>
          <w:rFonts w:ascii="FangSong_GB2312" w:hAnsi="FangSong_GB2312" w:eastAsia="FangSong_GB2312" w:cs="FangSong_GB2312"/>
          <w:color w:val="auto"/>
          <w:kern w:val="0"/>
          <w:sz w:val="32"/>
          <w:szCs w:val="32"/>
          <w:highlight w:val="none"/>
        </w:rPr>
        <w:t>指事业单位开展专业业务活动及其辅助活动取得的收入。</w:t>
      </w:r>
    </w:p>
    <w:p>
      <w:pPr>
        <w:pStyle w:val="34"/>
        <w:widowControl/>
        <w:spacing w:before="240" w:after="240" w:line="560" w:lineRule="atLeast"/>
        <w:ind w:firstLine="643"/>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b/>
          <w:bCs/>
          <w:color w:val="auto"/>
          <w:kern w:val="0"/>
          <w:sz w:val="32"/>
          <w:szCs w:val="32"/>
          <w:highlight w:val="none"/>
        </w:rPr>
        <w:t>四、经营收入：</w:t>
      </w:r>
      <w:r>
        <w:rPr>
          <w:rFonts w:ascii="FangSong_GB2312" w:hAnsi="FangSong_GB2312" w:eastAsia="FangSong_GB2312" w:cs="FangSong_GB2312"/>
          <w:color w:val="auto"/>
          <w:kern w:val="0"/>
          <w:sz w:val="32"/>
          <w:szCs w:val="32"/>
          <w:highlight w:val="none"/>
        </w:rPr>
        <w:t>指事业单位在专业业务活动及其辅助活动之外开展非独立核算经营活动取得的收入。</w:t>
      </w:r>
    </w:p>
    <w:p>
      <w:pPr>
        <w:pStyle w:val="34"/>
        <w:widowControl/>
        <w:spacing w:before="240" w:after="240" w:line="560" w:lineRule="atLeast"/>
        <w:ind w:firstLine="643"/>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b/>
          <w:bCs/>
          <w:color w:val="auto"/>
          <w:kern w:val="0"/>
          <w:sz w:val="32"/>
          <w:szCs w:val="32"/>
          <w:highlight w:val="none"/>
        </w:rPr>
        <w:t>五、附属单位上缴收入：</w:t>
      </w:r>
      <w:r>
        <w:rPr>
          <w:rFonts w:ascii="FangSong_GB2312" w:hAnsi="FangSong_GB2312" w:eastAsia="FangSong_GB2312" w:cs="FangSong_GB2312"/>
          <w:color w:val="auto"/>
          <w:kern w:val="0"/>
          <w:sz w:val="32"/>
          <w:szCs w:val="32"/>
          <w:highlight w:val="none"/>
        </w:rPr>
        <w:t>指事业单位取得附属独立核算单位按照有关规定上缴的收入。</w:t>
      </w:r>
    </w:p>
    <w:p>
      <w:pPr>
        <w:pStyle w:val="34"/>
        <w:widowControl/>
        <w:spacing w:before="240" w:after="240" w:line="560" w:lineRule="atLeast"/>
        <w:ind w:firstLine="643"/>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b/>
          <w:bCs/>
          <w:color w:val="auto"/>
          <w:kern w:val="0"/>
          <w:sz w:val="32"/>
          <w:szCs w:val="32"/>
          <w:highlight w:val="none"/>
        </w:rPr>
        <w:t>六、其他收入：</w:t>
      </w:r>
      <w:r>
        <w:rPr>
          <w:rFonts w:ascii="FangSong_GB2312" w:hAnsi="FangSong_GB2312" w:eastAsia="FangSong_GB2312" w:cs="FangSong_GB2312"/>
          <w:color w:val="auto"/>
          <w:kern w:val="0"/>
          <w:sz w:val="32"/>
          <w:szCs w:val="32"/>
          <w:highlight w:val="none"/>
        </w:rPr>
        <w:t>取得的除上述财政拨款收入、上级补助收入、事业收入、经营收入、附属单位上缴收入等以外的各项收入。</w:t>
      </w:r>
    </w:p>
    <w:p>
      <w:pPr>
        <w:pStyle w:val="34"/>
        <w:widowControl/>
        <w:spacing w:before="240" w:after="240" w:line="560" w:lineRule="atLeast"/>
        <w:ind w:firstLine="643"/>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b/>
          <w:bCs/>
          <w:color w:val="auto"/>
          <w:kern w:val="0"/>
          <w:sz w:val="32"/>
          <w:szCs w:val="32"/>
          <w:highlight w:val="none"/>
        </w:rPr>
        <w:t>七、使用非财政拨款结余（含专用结余）：</w:t>
      </w:r>
      <w:r>
        <w:rPr>
          <w:rFonts w:ascii="FangSong_GB2312" w:hAnsi="FangSong_GB2312" w:eastAsia="FangSong_GB2312" w:cs="FangSong_GB2312"/>
          <w:color w:val="auto"/>
          <w:kern w:val="0"/>
          <w:sz w:val="32"/>
          <w:szCs w:val="32"/>
          <w:highlight w:val="none"/>
        </w:rPr>
        <w:t>指事业单位按照预算管理要求使用非财政拨款结余弥补收支差额的金额，以及使用专用结余安排支出的金额。</w:t>
      </w:r>
    </w:p>
    <w:p>
      <w:pPr>
        <w:pStyle w:val="34"/>
        <w:widowControl/>
        <w:spacing w:before="240" w:after="240" w:line="560" w:lineRule="atLeast"/>
        <w:ind w:firstLine="643"/>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b/>
          <w:bCs/>
          <w:color w:val="auto"/>
          <w:kern w:val="0"/>
          <w:sz w:val="32"/>
          <w:szCs w:val="32"/>
          <w:highlight w:val="none"/>
        </w:rPr>
        <w:t>八、年初结转和结余：</w:t>
      </w:r>
      <w:r>
        <w:rPr>
          <w:rFonts w:ascii="FangSong_GB2312" w:hAnsi="FangSong_GB2312" w:eastAsia="FangSong_GB2312" w:cs="FangSong_GB2312"/>
          <w:color w:val="auto"/>
          <w:kern w:val="0"/>
          <w:sz w:val="32"/>
          <w:szCs w:val="32"/>
          <w:highlight w:val="none"/>
        </w:rPr>
        <w:t>指单位上年结转本年使用的基本支出结转、项目支出结转和结余、经营结余。</w:t>
      </w:r>
    </w:p>
    <w:p>
      <w:pPr>
        <w:pStyle w:val="34"/>
        <w:widowControl/>
        <w:spacing w:before="240" w:after="240" w:line="560" w:lineRule="atLeast"/>
        <w:ind w:firstLine="643"/>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b/>
          <w:bCs/>
          <w:color w:val="auto"/>
          <w:kern w:val="0"/>
          <w:sz w:val="32"/>
          <w:szCs w:val="32"/>
          <w:highlight w:val="none"/>
        </w:rPr>
        <w:t>九、结余分配：</w:t>
      </w:r>
      <w:r>
        <w:rPr>
          <w:rFonts w:ascii="FangSong_GB2312" w:hAnsi="FangSong_GB2312" w:eastAsia="FangSong_GB2312" w:cs="FangSong_GB2312"/>
          <w:color w:val="auto"/>
          <w:kern w:val="0"/>
          <w:sz w:val="32"/>
          <w:szCs w:val="32"/>
          <w:highlight w:val="none"/>
        </w:rPr>
        <w:t>指单位按规定缴纳企业所得税以及从非财政拨款结余或经营结余中提取各类结余的情况。</w:t>
      </w:r>
    </w:p>
    <w:p>
      <w:pPr>
        <w:pStyle w:val="34"/>
        <w:widowControl/>
        <w:spacing w:before="240" w:after="240" w:line="560" w:lineRule="atLeast"/>
        <w:ind w:firstLine="643"/>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b/>
          <w:bCs/>
          <w:color w:val="auto"/>
          <w:kern w:val="0"/>
          <w:sz w:val="32"/>
          <w:szCs w:val="32"/>
          <w:highlight w:val="none"/>
        </w:rPr>
        <w:t>十、年末结转和结余资金：</w:t>
      </w:r>
      <w:r>
        <w:rPr>
          <w:rFonts w:ascii="FangSong_GB2312" w:hAnsi="FangSong_GB2312" w:eastAsia="FangSong_GB2312" w:cs="FangSong_GB2312"/>
          <w:color w:val="auto"/>
          <w:kern w:val="0"/>
          <w:sz w:val="32"/>
          <w:szCs w:val="32"/>
          <w:highlight w:val="none"/>
        </w:rPr>
        <w:t>指单位结转下年的基本支出结转、项目支出结转和结余、经营结余。</w:t>
      </w:r>
    </w:p>
    <w:p>
      <w:pPr>
        <w:pStyle w:val="34"/>
        <w:widowControl/>
        <w:spacing w:before="240" w:after="240" w:line="560" w:lineRule="atLeast"/>
        <w:ind w:firstLine="643"/>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b/>
          <w:bCs/>
          <w:color w:val="auto"/>
          <w:kern w:val="0"/>
          <w:sz w:val="32"/>
          <w:szCs w:val="32"/>
          <w:highlight w:val="none"/>
        </w:rPr>
        <w:t>十一、基本支出：</w:t>
      </w:r>
      <w:r>
        <w:rPr>
          <w:rFonts w:ascii="FangSong_GB2312" w:hAnsi="FangSong_GB2312" w:eastAsia="FangSong_GB2312" w:cs="FangSong_GB2312"/>
          <w:color w:val="auto"/>
          <w:kern w:val="0"/>
          <w:sz w:val="32"/>
          <w:szCs w:val="32"/>
          <w:highlight w:val="none"/>
        </w:rPr>
        <w:t>指为保障机构正常运转、完成日常工作任务所发生的支出，包括人员经费和公用经费。</w:t>
      </w:r>
    </w:p>
    <w:p>
      <w:pPr>
        <w:pStyle w:val="34"/>
        <w:widowControl/>
        <w:spacing w:before="240" w:after="240" w:line="560" w:lineRule="atLeast"/>
        <w:ind w:firstLine="643"/>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b/>
          <w:bCs/>
          <w:color w:val="auto"/>
          <w:kern w:val="0"/>
          <w:sz w:val="32"/>
          <w:szCs w:val="32"/>
          <w:highlight w:val="none"/>
        </w:rPr>
        <w:t>十二、项目支出：</w:t>
      </w:r>
      <w:r>
        <w:rPr>
          <w:rFonts w:ascii="FangSong_GB2312" w:hAnsi="FangSong_GB2312" w:eastAsia="FangSong_GB2312" w:cs="FangSong_GB2312"/>
          <w:color w:val="auto"/>
          <w:kern w:val="0"/>
          <w:sz w:val="32"/>
          <w:szCs w:val="32"/>
          <w:highlight w:val="none"/>
        </w:rPr>
        <w:t>指单位为完成特定的行政工作任务或事业发展目标，在基本支出之外发生的各项支出。</w:t>
      </w:r>
    </w:p>
    <w:p>
      <w:pPr>
        <w:pStyle w:val="34"/>
        <w:widowControl/>
        <w:spacing w:before="240" w:after="240" w:line="560" w:lineRule="atLeast"/>
        <w:ind w:firstLine="643"/>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b/>
          <w:bCs/>
          <w:color w:val="auto"/>
          <w:kern w:val="0"/>
          <w:sz w:val="32"/>
          <w:szCs w:val="32"/>
          <w:highlight w:val="none"/>
        </w:rPr>
        <w:t>十三、上缴上级支出：</w:t>
      </w:r>
      <w:r>
        <w:rPr>
          <w:rFonts w:ascii="FangSong_GB2312" w:hAnsi="FangSong_GB2312" w:eastAsia="FangSong_GB2312" w:cs="FangSong_GB2312"/>
          <w:color w:val="auto"/>
          <w:kern w:val="0"/>
          <w:sz w:val="32"/>
          <w:szCs w:val="32"/>
          <w:highlight w:val="none"/>
        </w:rPr>
        <w:t>指事业单位按照财政部门和主管部门的规定上缴上级单位的支出。</w:t>
      </w:r>
    </w:p>
    <w:p>
      <w:pPr>
        <w:pStyle w:val="34"/>
        <w:widowControl/>
        <w:spacing w:before="240" w:after="240" w:line="560" w:lineRule="atLeast"/>
        <w:ind w:firstLine="643"/>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b/>
          <w:bCs/>
          <w:color w:val="auto"/>
          <w:kern w:val="0"/>
          <w:sz w:val="32"/>
          <w:szCs w:val="32"/>
          <w:highlight w:val="none"/>
        </w:rPr>
        <w:t>十四、经营支出：</w:t>
      </w:r>
      <w:r>
        <w:rPr>
          <w:rFonts w:ascii="FangSong_GB2312" w:hAnsi="FangSong_GB2312" w:eastAsia="FangSong_GB2312" w:cs="FangSong_GB2312"/>
          <w:color w:val="auto"/>
          <w:kern w:val="0"/>
          <w:sz w:val="32"/>
          <w:szCs w:val="32"/>
          <w:highlight w:val="none"/>
        </w:rPr>
        <w:t>指事业单位在专业业务活动及其辅助活动之外开展非独立核算经营活动发生的支出。</w:t>
      </w:r>
    </w:p>
    <w:p>
      <w:pPr>
        <w:pStyle w:val="34"/>
        <w:widowControl/>
        <w:spacing w:before="240" w:after="240" w:line="560" w:lineRule="atLeast"/>
        <w:ind w:firstLine="643"/>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b/>
          <w:bCs/>
          <w:color w:val="auto"/>
          <w:kern w:val="0"/>
          <w:sz w:val="32"/>
          <w:szCs w:val="32"/>
          <w:highlight w:val="none"/>
        </w:rPr>
        <w:t>十五、对附属单位补助支出：</w:t>
      </w:r>
      <w:r>
        <w:rPr>
          <w:rFonts w:ascii="FangSong_GB2312" w:hAnsi="FangSong_GB2312" w:eastAsia="FangSong_GB2312" w:cs="FangSong_GB2312"/>
          <w:color w:val="auto"/>
          <w:kern w:val="0"/>
          <w:sz w:val="32"/>
          <w:szCs w:val="32"/>
          <w:highlight w:val="none"/>
        </w:rPr>
        <w:t>指事业单位用财政拨款收入之外的收入对附属单位补助发生的支出。</w:t>
      </w:r>
    </w:p>
    <w:p>
      <w:pPr>
        <w:pStyle w:val="34"/>
        <w:widowControl/>
        <w:spacing w:before="240" w:after="240" w:line="560" w:lineRule="atLeast"/>
        <w:ind w:firstLine="643"/>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b/>
          <w:bCs/>
          <w:color w:val="auto"/>
          <w:kern w:val="0"/>
          <w:sz w:val="32"/>
          <w:szCs w:val="32"/>
          <w:highlight w:val="none"/>
        </w:rPr>
        <w:t>十六、“三公”经费：</w:t>
      </w:r>
      <w:r>
        <w:rPr>
          <w:rFonts w:ascii="FangSong_GB2312" w:hAnsi="FangSong_GB2312" w:eastAsia="FangSong_GB2312" w:cs="FangSong_GB2312"/>
          <w:color w:val="auto"/>
          <w:kern w:val="0"/>
          <w:sz w:val="32"/>
          <w:szCs w:val="32"/>
          <w:highlight w:val="none"/>
        </w:rPr>
        <w:t>指部门（单位）用财政拨款安排的因公出国（境）费、公务用车购置及运行维护费和公务接待费。其中，因公出国（境）费反映部门（单位）公务出国（境）的国际旅费、国外城市间交通费、住宿费、伙食费、培训费、公杂费等支出；公务用车购置及运行维护费反映部门（单位）公务用车购置支出（含车辆购置税、牌照费）以及按规定保留的公务用车燃料费、</w:t>
      </w:r>
      <w:r>
        <w:rPr>
          <w:rFonts w:ascii="FangSong_GB2312" w:hAnsi="FangSong_GB2312" w:eastAsia="FangSong_GB2312" w:cs="FangSong_GB2312"/>
          <w:color w:val="auto"/>
          <w:kern w:val="0"/>
          <w:sz w:val="32"/>
          <w:szCs w:val="32"/>
          <w:highlight w:val="none"/>
        </w:rPr>
        <w:t>新能源汽车充电费、</w:t>
      </w:r>
      <w:r>
        <w:rPr>
          <w:rFonts w:ascii="FangSong_GB2312" w:hAnsi="FangSong_GB2312" w:eastAsia="FangSong_GB2312" w:cs="FangSong_GB2312"/>
          <w:color w:val="auto"/>
          <w:kern w:val="0"/>
          <w:sz w:val="32"/>
          <w:szCs w:val="32"/>
          <w:highlight w:val="none"/>
        </w:rPr>
        <w:t>维修费、过路过桥费、保险费、安全奖励费用等支出；公务接待费反映部门（单位）按规定开支的各类公务接待（含外宾接待）费用。</w:t>
      </w:r>
    </w:p>
    <w:p>
      <w:pPr>
        <w:pStyle w:val="34"/>
        <w:widowControl/>
        <w:spacing w:before="240" w:after="240" w:line="560" w:lineRule="atLeast"/>
        <w:ind w:firstLine="643"/>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b/>
          <w:bCs/>
          <w:color w:val="auto"/>
          <w:kern w:val="0"/>
          <w:sz w:val="32"/>
          <w:szCs w:val="32"/>
          <w:highlight w:val="none"/>
        </w:rPr>
        <w:t>十七、机关运行经费：</w:t>
      </w:r>
      <w:r>
        <w:rPr>
          <w:rFonts w:ascii="FangSong_GB2312" w:hAnsi="FangSong_GB2312" w:eastAsia="FangSong_GB2312" w:cs="FangSong_GB2312"/>
          <w:color w:val="auto"/>
          <w:kern w:val="0"/>
          <w:sz w:val="32"/>
          <w:szCs w:val="32"/>
          <w:highlight w:val="none"/>
        </w:rPr>
        <w:t>指行政单位和参照公务员法管理的事业单位财政拨款基本支出中的公用经费支出。</w:t>
      </w:r>
    </w:p>
    <w:p>
      <w:pPr>
        <w:widowControl/>
        <w:spacing w:before="240" w:after="240"/>
        <w:jc w:val="left"/>
        <w:rPr>
          <w:rFonts w:ascii="Times New Roman" w:hAnsi="Times New Roman" w:eastAsia="Times New Roman" w:cs="Times New Roman"/>
          <w:color w:val="auto"/>
          <w:kern w:val="0"/>
          <w:sz w:val="24"/>
          <w:highlight w:val="none"/>
        </w:rPr>
      </w:pPr>
    </w:p>
    <w:p>
      <w:pPr>
        <w:pStyle w:val="4"/>
        <w:keepNext w:val="0"/>
        <w:keepLines w:val="0"/>
        <w:widowControl/>
        <w:spacing w:before="299" w:after="299" w:line="240" w:lineRule="auto"/>
        <w:jc w:val="center"/>
        <w:rPr>
          <w:rFonts w:ascii="Times New Roman" w:hAnsi="Times New Roman" w:eastAsia="Times New Roman" w:cs="Times New Roman"/>
          <w:b/>
          <w:bCs/>
          <w:color w:val="auto"/>
          <w:kern w:val="0"/>
          <w:sz w:val="36"/>
          <w:szCs w:val="36"/>
          <w:highlight w:val="none"/>
        </w:rPr>
      </w:pPr>
      <w:r>
        <w:rPr>
          <w:rFonts w:ascii="fang_zheng_xiao_biao_song_ti" w:hAnsi="fang_zheng_xiao_biao_song_ti" w:eastAsia="fang_zheng_xiao_biao_song_ti" w:cs="fang_zheng_xiao_biao_song_ti"/>
          <w:color w:val="auto"/>
          <w:kern w:val="0"/>
          <w:sz w:val="36"/>
          <w:szCs w:val="36"/>
          <w:highlight w:val="none"/>
        </w:rPr>
        <w:t xml:space="preserve">第四部分  </w:t>
      </w:r>
      <w:r>
        <w:rPr>
          <w:rFonts w:ascii="fang_zheng_xiao_biao_song_ti" w:hAnsi="fang_zheng_xiao_biao_song_ti" w:eastAsia="fang_zheng_xiao_biao_song_ti" w:cs="fang_zheng_xiao_biao_song_ti"/>
          <w:color w:val="auto"/>
          <w:kern w:val="0"/>
          <w:sz w:val="36"/>
          <w:szCs w:val="36"/>
          <w:highlight w:val="none"/>
        </w:rPr>
        <w:t>决算公开联系方式及信息反馈渠道</w:t>
      </w:r>
    </w:p>
    <w:p>
      <w:pPr>
        <w:widowControl/>
        <w:spacing w:before="240" w:after="240"/>
        <w:jc w:val="left"/>
        <w:rPr>
          <w:rFonts w:ascii="Times New Roman" w:hAnsi="Times New Roman" w:eastAsia="Times New Roman" w:cs="Times New Roman"/>
          <w:color w:val="auto"/>
          <w:kern w:val="0"/>
          <w:sz w:val="24"/>
          <w:highlight w:val="none"/>
        </w:rPr>
      </w:pP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本部门（单位）决算公开信息反馈和联系方式：</w:t>
      </w:r>
    </w:p>
    <w:p>
      <w:pPr>
        <w:pStyle w:val="34"/>
        <w:widowControl/>
        <w:spacing w:before="240" w:after="240" w:line="560" w:lineRule="atLeast"/>
        <w:ind w:firstLine="640"/>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联系人：</w:t>
      </w:r>
      <w:r>
        <w:rPr>
          <w:rFonts w:ascii="FangSong_GB2312" w:hAnsi="FangSong_GB2312" w:eastAsia="FangSong_GB2312" w:cs="FangSong_GB2312"/>
          <w:color w:val="auto"/>
          <w:kern w:val="0"/>
          <w:sz w:val="32"/>
          <w:szCs w:val="32"/>
          <w:highlight w:val="none"/>
          <w:lang w:eastAsia="en-US"/>
        </w:rPr>
        <w:t>贺明洋</w:t>
      </w:r>
      <w:r>
        <w:rPr>
          <w:rFonts w:ascii="Times New Roman" w:hAnsi="Times New Roman" w:eastAsia="Times New Roman" w:cs="Times New Roman"/>
          <w:color w:val="auto"/>
          <w:kern w:val="0"/>
          <w:sz w:val="32"/>
          <w:szCs w:val="32"/>
          <w:highlight w:val="none"/>
          <w:lang w:eastAsia="en-US"/>
        </w:rPr>
        <w:t xml:space="preserve">              </w:t>
      </w:r>
      <w:r>
        <w:rPr>
          <w:rFonts w:ascii="FangSong_GB2312" w:hAnsi="FangSong_GB2312" w:eastAsia="FangSong_GB2312" w:cs="FangSong_GB2312"/>
          <w:color w:val="auto"/>
          <w:kern w:val="0"/>
          <w:sz w:val="32"/>
          <w:szCs w:val="32"/>
          <w:highlight w:val="none"/>
        </w:rPr>
        <w:t>联系电话：</w:t>
      </w:r>
      <w:r>
        <w:rPr>
          <w:rFonts w:ascii="FangSong_GB2312" w:hAnsi="FangSong_GB2312" w:eastAsia="FangSong_GB2312" w:cs="FangSong_GB2312"/>
          <w:color w:val="auto"/>
          <w:kern w:val="0"/>
          <w:sz w:val="32"/>
          <w:szCs w:val="32"/>
          <w:highlight w:val="none"/>
          <w:lang w:eastAsia="en-US"/>
        </w:rPr>
        <w:t>0472-6669592-</w:t>
      </w:r>
      <w:r>
        <w:rPr>
          <w:rFonts w:ascii="Calibri" w:hAnsi="Calibri" w:eastAsia="Calibri" w:cs="Calibri"/>
          <w:color w:val="auto"/>
          <w:kern w:val="0"/>
          <w:sz w:val="32"/>
          <w:szCs w:val="32"/>
          <w:highlight w:val="none"/>
          <w:lang w:eastAsia="en-US"/>
        </w:rPr>
        <w:t> </w:t>
      </w:r>
    </w:p>
    <w:p>
      <w:pPr>
        <w:pStyle w:val="4"/>
        <w:keepNext w:val="0"/>
        <w:keepLines w:val="0"/>
        <w:widowControl/>
        <w:spacing w:before="299" w:after="299" w:line="240" w:lineRule="auto"/>
        <w:jc w:val="center"/>
        <w:rPr>
          <w:rFonts w:ascii="fang_zheng_xiao_biao_song_ti" w:hAnsi="fang_zheng_xiao_biao_song_ti" w:eastAsia="fang_zheng_xiao_biao_song_ti" w:cs="fang_zheng_xiao_biao_song_ti"/>
          <w:color w:val="auto"/>
          <w:kern w:val="0"/>
          <w:sz w:val="36"/>
          <w:szCs w:val="36"/>
          <w:highlight w:val="none"/>
        </w:rPr>
      </w:pPr>
      <w:r>
        <w:rPr>
          <w:rFonts w:ascii="fang_zheng_xiao_biao_song_ti" w:hAnsi="fang_zheng_xiao_biao_song_ti" w:eastAsia="fang_zheng_xiao_biao_song_ti" w:cs="fang_zheng_xiao_biao_song_ti"/>
          <w:color w:val="auto"/>
          <w:kern w:val="0"/>
          <w:sz w:val="36"/>
          <w:szCs w:val="36"/>
          <w:highlight w:val="none"/>
        </w:rPr>
        <w:t xml:space="preserve">第五部分  </w:t>
      </w:r>
      <w:r>
        <w:rPr>
          <w:rFonts w:ascii="fang_zheng_xiao_biao_song_ti" w:hAnsi="fang_zheng_xiao_biao_song_ti" w:eastAsia="fang_zheng_xiao_biao_song_ti" w:cs="fang_zheng_xiao_biao_song_ti"/>
          <w:color w:val="auto"/>
          <w:kern w:val="0"/>
          <w:sz w:val="36"/>
          <w:szCs w:val="36"/>
          <w:highlight w:val="none"/>
        </w:rPr>
        <w:t>部门（单位）决算表</w:t>
      </w:r>
    </w:p>
    <w:p>
      <w:pPr>
        <w:pStyle w:val="34"/>
        <w:widowControl/>
        <w:spacing w:before="240" w:after="240"/>
        <w:ind w:left="0" w:right="0"/>
        <w:jc w:val="center"/>
        <w:rPr>
          <w:rFonts w:ascii="Times New Roman" w:hAnsi="Times New Roman" w:eastAsia="Times New Roman" w:cs="Times New Roman"/>
          <w:color w:val="auto"/>
          <w:kern w:val="0"/>
          <w:sz w:val="24"/>
          <w:highlight w:val="none"/>
        </w:rPr>
      </w:pPr>
      <w:r>
        <w:rPr>
          <w:rFonts w:ascii="Times New Roman" w:hAnsi="Times New Roman" w:eastAsia="Times New Roman" w:cs="Times New Roman"/>
          <w:color w:val="auto"/>
          <w:kern w:val="0"/>
          <w:sz w:val="24"/>
          <w:highlight w:val="none"/>
          <w:lang w:eastAsia="en-US"/>
        </w:rPr>
        <w:t> </w:t>
      </w:r>
    </w:p>
    <w:p>
      <w:pPr>
        <w:pStyle w:val="34"/>
        <w:widowControl/>
        <w:spacing w:before="240" w:after="240" w:line="560" w:lineRule="atLeast"/>
        <w:ind w:firstLine="640"/>
        <w:jc w:val="left"/>
        <w:rPr>
          <w:color w:val="auto"/>
          <w:highlight w:val="none"/>
        </w:rPr>
      </w:pPr>
      <w:r>
        <w:rPr>
          <w:rFonts w:ascii="FangSong_GB2312" w:hAnsi="FangSong_GB2312" w:eastAsia="FangSong_GB2312" w:cs="FangSong_GB2312"/>
          <w:color w:val="auto"/>
          <w:kern w:val="0"/>
          <w:sz w:val="32"/>
          <w:szCs w:val="32"/>
          <w:highlight w:val="none"/>
        </w:rPr>
        <w:t>见附件。</w:t>
      </w:r>
      <w:bookmarkEnd w:id="0"/>
      <w:bookmarkStart w:id="1" w:name="_GoBack"/>
      <w:bookmarkEnd w:id="1"/>
    </w:p>
    <w:sectPr>
      <w:footerReference r:id="rId4" w:type="default"/>
      <w:pgSz w:w="11906" w:h="16838"/>
      <w:pgMar w:top="1440" w:right="1800" w:bottom="1440" w:left="1800" w:header="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FangSong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2312">
    <w:altName w:val="方正仿宋_GBK"/>
    <w:panose1 w:val="02000000000000000000"/>
    <w:charset w:val="86"/>
    <w:family w:val="auto"/>
    <w:pitch w:val="default"/>
    <w:sig w:usb0="00000000" w:usb1="00000000" w:usb2="00000012"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fang_zheng_xiao_biao_song_ti">
    <w:altName w:val="仿宋_GB2312"/>
    <w:panose1 w:val="00000000000000000000"/>
    <w:charset w:val="00"/>
    <w:family w:val="auto"/>
    <w:pitch w:val="default"/>
    <w:sig w:usb0="00000000" w:usb1="00000000" w:usb2="00000000" w:usb3="00000000" w:csb0="00000000"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Noto Sans Syriac Eastern">
    <w:panose1 w:val="02040503050306020203"/>
    <w:charset w:val="86"/>
    <w:family w:val="auto"/>
    <w:pitch w:val="default"/>
    <w:sig w:usb0="00000000" w:usb1="00000000" w:usb2="00000080" w:usb3="00000000" w:csb0="203E0161"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w:t>
    </w:r>
    <w:r>
      <w:rPr>
        <w:rFonts w:ascii="宋体" w:hAnsi="宋体" w:eastAsia="宋体" w:cs="宋体"/>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30</w:t>
    </w:r>
    <w:r>
      <w:rPr>
        <w:rFonts w:ascii="宋体" w:hAnsi="宋体" w:eastAsia="宋体" w:cs="宋体"/>
        <w:sz w:val="18"/>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101EFA"/>
    <w:multiLevelType w:val="singleLevel"/>
    <w:tmpl w:val="C4101EFA"/>
    <w:lvl w:ilvl="0" w:tentative="0">
      <w:start w:val="1"/>
      <w:numFmt w:val="chineseCounting"/>
      <w:suff w:val="nothing"/>
      <w:lvlText w:val="（%1）"/>
      <w:lvlJc w:val="left"/>
      <w:rPr>
        <w:rFonts w:hint="eastAsia"/>
      </w:rPr>
    </w:lvl>
  </w:abstractNum>
  <w:abstractNum w:abstractNumId="1">
    <w:nsid w:val="C722AA38"/>
    <w:multiLevelType w:val="singleLevel"/>
    <w:tmpl w:val="C722AA38"/>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isplayHorizontalDrawingGridEvery w:val="1"/>
  <w:displayVerticalDrawingGridEvery w:val="1"/>
  <w:noPunctuationKerning w:val="true"/>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FkNWIzNjQ1NDA1NTliZDMyMTM4OTBjMWQ3ZDRmYWMifQ=="/>
  </w:docVars>
  <w:rsids>
    <w:rsidRoot w:val="00000000"/>
    <w:rsid w:val="12570080"/>
    <w:rsid w:val="18560DA7"/>
    <w:rsid w:val="1998603D"/>
    <w:rsid w:val="2F7FCFF8"/>
    <w:rsid w:val="37DF1E21"/>
    <w:rsid w:val="44A72C7D"/>
    <w:rsid w:val="4A4033B3"/>
    <w:rsid w:val="4FF7ADE3"/>
    <w:rsid w:val="5DFF5CD1"/>
    <w:rsid w:val="680D6EED"/>
    <w:rsid w:val="74F73337"/>
    <w:rsid w:val="7AAE326C"/>
    <w:rsid w:val="7BBB20E4"/>
    <w:rsid w:val="7BF7A8E6"/>
    <w:rsid w:val="7D957F29"/>
    <w:rsid w:val="7EE34CC4"/>
    <w:rsid w:val="7FCDFD16"/>
    <w:rsid w:val="7FD9A59C"/>
    <w:rsid w:val="7FFF8778"/>
    <w:rsid w:val="AF737A3B"/>
    <w:rsid w:val="BFFF860E"/>
    <w:rsid w:val="FEC325F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99"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33"/>
    <w:qFormat/>
    <w:uiPriority w:val="0"/>
    <w:pPr>
      <w:keepNext/>
      <w:keepLines/>
      <w:spacing w:before="260" w:after="260" w:line="416" w:lineRule="auto"/>
      <w:outlineLvl w:val="2"/>
    </w:pPr>
    <w:rPr>
      <w:b/>
      <w:bCs/>
      <w:sz w:val="32"/>
      <w:szCs w:val="32"/>
    </w:rPr>
  </w:style>
  <w:style w:type="paragraph" w:styleId="6">
    <w:name w:val="heading 4"/>
    <w:basedOn w:val="1"/>
    <w:next w:val="1"/>
    <w:link w:val="28"/>
    <w:qFormat/>
    <w:uiPriority w:val="0"/>
    <w:pPr>
      <w:keepNext/>
      <w:keepLines/>
      <w:spacing w:before="280" w:after="290" w:line="376" w:lineRule="auto"/>
      <w:outlineLvl w:val="3"/>
    </w:pPr>
    <w:rPr>
      <w:rFonts w:ascii="Cambria" w:hAnsi="Cambria"/>
      <w:b/>
      <w:bCs/>
      <w:sz w:val="28"/>
      <w:szCs w:val="28"/>
    </w:rPr>
  </w:style>
  <w:style w:type="character" w:default="1" w:styleId="23">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pPr>
      <w:spacing w:after="120" w:afterAutospacing="0"/>
    </w:pPr>
  </w:style>
  <w:style w:type="paragraph" w:styleId="7">
    <w:name w:val="toc 7"/>
    <w:basedOn w:val="1"/>
    <w:next w:val="1"/>
    <w:qFormat/>
    <w:uiPriority w:val="0"/>
    <w:pPr>
      <w:ind w:left="1260"/>
      <w:jc w:val="left"/>
    </w:pPr>
    <w:rPr>
      <w:sz w:val="20"/>
      <w:szCs w:val="20"/>
    </w:rPr>
  </w:style>
  <w:style w:type="paragraph" w:styleId="8">
    <w:name w:val="Document Map"/>
    <w:basedOn w:val="1"/>
    <w:qFormat/>
    <w:uiPriority w:val="0"/>
    <w:pPr>
      <w:shd w:val="clear" w:color="auto" w:fill="000080"/>
    </w:pPr>
  </w:style>
  <w:style w:type="paragraph" w:styleId="9">
    <w:name w:val="Body Text Indent"/>
    <w:basedOn w:val="1"/>
    <w:qFormat/>
    <w:uiPriority w:val="0"/>
    <w:pPr>
      <w:spacing w:after="120"/>
      <w:ind w:left="420" w:leftChars="200"/>
      <w:jc w:val="left"/>
    </w:pPr>
    <w:rPr>
      <w:rFonts w:hint="eastAsia" w:ascii="宋体" w:hAnsi="宋体" w:eastAsia="宋体"/>
      <w:kern w:val="0"/>
      <w:sz w:val="24"/>
      <w:szCs w:val="24"/>
    </w:rPr>
  </w:style>
  <w:style w:type="paragraph" w:styleId="10">
    <w:name w:val="toc 5"/>
    <w:basedOn w:val="1"/>
    <w:next w:val="1"/>
    <w:qFormat/>
    <w:uiPriority w:val="0"/>
    <w:pPr>
      <w:ind w:left="840"/>
      <w:jc w:val="left"/>
    </w:pPr>
    <w:rPr>
      <w:sz w:val="20"/>
      <w:szCs w:val="20"/>
    </w:rPr>
  </w:style>
  <w:style w:type="paragraph" w:styleId="11">
    <w:name w:val="toc 3"/>
    <w:basedOn w:val="1"/>
    <w:next w:val="1"/>
    <w:qFormat/>
    <w:uiPriority w:val="0"/>
    <w:pPr>
      <w:adjustRightInd w:val="0"/>
      <w:snapToGrid w:val="0"/>
      <w:spacing w:line="360" w:lineRule="auto"/>
      <w:ind w:firstLine="400" w:firstLineChars="400"/>
      <w:jc w:val="left"/>
    </w:pPr>
    <w:rPr>
      <w:sz w:val="24"/>
      <w:szCs w:val="20"/>
    </w:rPr>
  </w:style>
  <w:style w:type="paragraph" w:styleId="12">
    <w:name w:val="toc 8"/>
    <w:basedOn w:val="1"/>
    <w:next w:val="1"/>
    <w:qFormat/>
    <w:uiPriority w:val="0"/>
    <w:pPr>
      <w:ind w:left="1470"/>
      <w:jc w:val="left"/>
    </w:pPr>
    <w:rPr>
      <w:sz w:val="20"/>
      <w:szCs w:val="20"/>
    </w:rPr>
  </w:style>
  <w:style w:type="paragraph" w:styleId="13">
    <w:name w:val="footer"/>
    <w:basedOn w:val="1"/>
    <w:link w:val="31"/>
    <w:qFormat/>
    <w:uiPriority w:val="0"/>
    <w:pPr>
      <w:tabs>
        <w:tab w:val="center" w:pos="4153"/>
        <w:tab w:val="right" w:pos="8306"/>
      </w:tabs>
      <w:snapToGrid w:val="0"/>
      <w:jc w:val="left"/>
    </w:pPr>
    <w:rPr>
      <w:sz w:val="18"/>
      <w:szCs w:val="18"/>
    </w:rPr>
  </w:style>
  <w:style w:type="paragraph" w:styleId="1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0"/>
    <w:pPr>
      <w:adjustRightInd w:val="0"/>
      <w:snapToGrid w:val="0"/>
      <w:spacing w:line="360" w:lineRule="auto"/>
      <w:jc w:val="left"/>
    </w:pPr>
    <w:rPr>
      <w:b/>
      <w:bCs/>
      <w:sz w:val="24"/>
      <w:szCs w:val="20"/>
    </w:rPr>
  </w:style>
  <w:style w:type="paragraph" w:styleId="16">
    <w:name w:val="toc 4"/>
    <w:basedOn w:val="1"/>
    <w:next w:val="1"/>
    <w:qFormat/>
    <w:uiPriority w:val="0"/>
    <w:pPr>
      <w:ind w:left="630"/>
      <w:jc w:val="left"/>
    </w:pPr>
    <w:rPr>
      <w:sz w:val="20"/>
      <w:szCs w:val="20"/>
    </w:rPr>
  </w:style>
  <w:style w:type="paragraph" w:styleId="17">
    <w:name w:val="toc 6"/>
    <w:basedOn w:val="1"/>
    <w:next w:val="1"/>
    <w:qFormat/>
    <w:uiPriority w:val="0"/>
    <w:pPr>
      <w:ind w:left="1050"/>
      <w:jc w:val="left"/>
    </w:pPr>
    <w:rPr>
      <w:sz w:val="20"/>
      <w:szCs w:val="20"/>
    </w:rPr>
  </w:style>
  <w:style w:type="paragraph" w:styleId="18">
    <w:name w:val="toc 2"/>
    <w:basedOn w:val="1"/>
    <w:next w:val="1"/>
    <w:qFormat/>
    <w:uiPriority w:val="0"/>
    <w:pPr>
      <w:adjustRightInd w:val="0"/>
      <w:snapToGrid w:val="0"/>
      <w:spacing w:line="360" w:lineRule="auto"/>
      <w:ind w:firstLine="200" w:firstLineChars="200"/>
      <w:jc w:val="left"/>
    </w:pPr>
    <w:rPr>
      <w:iCs/>
      <w:sz w:val="24"/>
      <w:szCs w:val="20"/>
    </w:rPr>
  </w:style>
  <w:style w:type="paragraph" w:styleId="19">
    <w:name w:val="toc 9"/>
    <w:basedOn w:val="1"/>
    <w:next w:val="1"/>
    <w:qFormat/>
    <w:uiPriority w:val="0"/>
    <w:pPr>
      <w:ind w:left="1680"/>
      <w:jc w:val="left"/>
    </w:pPr>
    <w:rPr>
      <w:sz w:val="20"/>
      <w:szCs w:val="20"/>
    </w:rPr>
  </w:style>
  <w:style w:type="paragraph" w:styleId="20">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21">
    <w:name w:val="Body Text First Indent 2"/>
    <w:basedOn w:val="9"/>
    <w:qFormat/>
    <w:uiPriority w:val="0"/>
    <w:pPr>
      <w:ind w:firstLine="420"/>
    </w:pPr>
  </w:style>
  <w:style w:type="character" w:styleId="24">
    <w:name w:val="page number"/>
    <w:basedOn w:val="23"/>
    <w:qFormat/>
    <w:uiPriority w:val="0"/>
  </w:style>
  <w:style w:type="character" w:styleId="25">
    <w:name w:val="Hyperlink"/>
    <w:basedOn w:val="23"/>
    <w:qFormat/>
    <w:uiPriority w:val="0"/>
    <w:rPr>
      <w:color w:val="0000FF"/>
      <w:u w:val="single"/>
    </w:rPr>
  </w:style>
  <w:style w:type="paragraph" w:customStyle="1" w:styleId="26">
    <w:name w:val="UserStyle_0"/>
    <w:basedOn w:val="27"/>
    <w:next w:val="1"/>
    <w:qFormat/>
    <w:uiPriority w:val="0"/>
    <w:pPr>
      <w:ind w:left="420" w:leftChars="200" w:firstLine="420" w:firstLineChars="200"/>
      <w:jc w:val="both"/>
      <w:textAlignment w:val="baseline"/>
    </w:pPr>
  </w:style>
  <w:style w:type="paragraph" w:customStyle="1" w:styleId="27">
    <w:name w:val="UserStyle_1"/>
    <w:basedOn w:val="1"/>
    <w:qFormat/>
    <w:uiPriority w:val="0"/>
    <w:pPr>
      <w:ind w:left="420" w:leftChars="200"/>
      <w:jc w:val="both"/>
      <w:textAlignment w:val="baseline"/>
    </w:pPr>
    <w:rPr>
      <w:rFonts w:eastAsia="宋体"/>
      <w:kern w:val="2"/>
      <w:sz w:val="21"/>
      <w:szCs w:val="24"/>
      <w:lang w:val="en-US" w:eastAsia="zh-CN" w:bidi="ar-SA"/>
    </w:rPr>
  </w:style>
  <w:style w:type="character" w:customStyle="1" w:styleId="28">
    <w:name w:val="标题 4 Char"/>
    <w:basedOn w:val="23"/>
    <w:link w:val="6"/>
    <w:qFormat/>
    <w:uiPriority w:val="0"/>
    <w:rPr>
      <w:rFonts w:ascii="Cambria" w:hAnsi="Cambria"/>
      <w:b/>
      <w:bCs/>
      <w:kern w:val="2"/>
      <w:sz w:val="28"/>
      <w:szCs w:val="28"/>
    </w:rPr>
  </w:style>
  <w:style w:type="paragraph" w:styleId="29">
    <w:name w:val="No Spacing"/>
    <w:link w:val="30"/>
    <w:qFormat/>
    <w:uiPriority w:val="0"/>
    <w:pPr>
      <w:ind w:firstLine="200" w:firstLineChars="200"/>
    </w:pPr>
    <w:rPr>
      <w:rFonts w:ascii="Times New Roman" w:hAnsi="Times New Roman" w:eastAsia="仿宋_GB2312" w:cs="Times New Roman"/>
      <w:sz w:val="30"/>
      <w:szCs w:val="22"/>
      <w:lang w:val="en-US" w:eastAsia="zh-CN" w:bidi="ar-SA"/>
    </w:rPr>
  </w:style>
  <w:style w:type="character" w:customStyle="1" w:styleId="30">
    <w:name w:val="无间隔 Char"/>
    <w:link w:val="29"/>
    <w:qFormat/>
    <w:locked/>
    <w:uiPriority w:val="0"/>
    <w:rPr>
      <w:rFonts w:eastAsia="仿宋_GB2312"/>
      <w:sz w:val="30"/>
      <w:szCs w:val="22"/>
      <w:lang w:bidi="ar-SA"/>
    </w:rPr>
  </w:style>
  <w:style w:type="character" w:customStyle="1" w:styleId="31">
    <w:name w:val="页脚 Char"/>
    <w:basedOn w:val="23"/>
    <w:link w:val="13"/>
    <w:qFormat/>
    <w:uiPriority w:val="0"/>
    <w:rPr>
      <w:kern w:val="2"/>
      <w:sz w:val="18"/>
      <w:szCs w:val="18"/>
    </w:rPr>
  </w:style>
  <w:style w:type="paragraph" w:styleId="32">
    <w:name w:val="List Paragraph"/>
    <w:basedOn w:val="1"/>
    <w:qFormat/>
    <w:uiPriority w:val="0"/>
    <w:pPr>
      <w:ind w:firstLine="420" w:firstLineChars="200"/>
    </w:pPr>
  </w:style>
  <w:style w:type="character" w:customStyle="1" w:styleId="33">
    <w:name w:val="标题 3 Char"/>
    <w:basedOn w:val="23"/>
    <w:link w:val="5"/>
    <w:qFormat/>
    <w:uiPriority w:val="0"/>
    <w:rPr>
      <w:b/>
      <w:bCs/>
      <w:kern w:val="2"/>
      <w:sz w:val="32"/>
      <w:szCs w:val="32"/>
    </w:rPr>
  </w:style>
  <w:style w:type="paragraph" w:customStyle="1" w:styleId="34">
    <w:name w:val="MsoNormal"/>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26</Pages>
  <Words>8305</Words>
  <Characters>9047</Characters>
  <Lines>1</Lines>
  <Paragraphs>1</Paragraphs>
  <TotalTime>10</TotalTime>
  <ScaleCrop>false</ScaleCrop>
  <LinksUpToDate>false</LinksUpToDate>
  <CharactersWithSpaces>9246</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2022-03-25T12:40:00Z</dcterms:created>
  <dc:creator>Administrator</dc:creator>
  <cp:lastModifiedBy>user</cp:lastModifiedBy>
  <cp:lastPrinted>2026-09-17T03:09:00Z</cp:lastPrinted>
  <dcterms:modified xsi:type="dcterms:W3CDTF">2026-09-21T10:37:59Z</dcterms:modified>
  <dc:title>××年度××部门/单位</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0501F8AE7A3044B895C57FA2D376AF19</vt:lpwstr>
  </property>
  <property fmtid="{D5CDD505-2E9C-101B-9397-08002B2CF9AE}" pid="3" name="KSOProductBuildVer">
    <vt:lpwstr>2052-11.8.2.10290</vt:lpwstr>
  </property>
  <property fmtid="{D5CDD505-2E9C-101B-9397-08002B2CF9AE}" pid="4" name="KSOTemplateDocerSaveRecord">
    <vt:lpwstr>eyJoZGlkIjoiN2YzNjBkOTgyNWQ1YTMxYzM3MzMwNWFiODNmOWIzYWMiLCJ1c2VySWQiOiI4MDUyMTE2MjkifQ==</vt:lpwstr>
  </property>
</Properties>
</file>